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AD" w:rsidRPr="003A2E16" w:rsidRDefault="001654AD" w:rsidP="00131775">
      <w:pPr>
        <w:pStyle w:val="NoSpacing"/>
        <w:rPr>
          <w:rFonts w:cstheme="minorHAnsi"/>
          <w:sz w:val="20"/>
          <w:szCs w:val="20"/>
        </w:rPr>
      </w:pPr>
      <w:r w:rsidRPr="003A2E16">
        <w:rPr>
          <w:rFonts w:cstheme="minorHAnsi"/>
          <w:b/>
          <w:sz w:val="20"/>
          <w:szCs w:val="20"/>
        </w:rPr>
        <w:t xml:space="preserve">COMMITTEE: </w:t>
      </w:r>
      <w:r w:rsidRPr="003A2E16">
        <w:rPr>
          <w:rFonts w:cstheme="minorHAnsi"/>
          <w:sz w:val="20"/>
          <w:szCs w:val="20"/>
        </w:rPr>
        <w:t>The Environment Committee</w:t>
      </w:r>
    </w:p>
    <w:p w:rsidR="001654AD" w:rsidRPr="003A2E16" w:rsidRDefault="001654AD" w:rsidP="00131775">
      <w:pPr>
        <w:pStyle w:val="NoSpacing"/>
        <w:rPr>
          <w:rFonts w:cstheme="minorHAnsi"/>
          <w:sz w:val="20"/>
          <w:szCs w:val="20"/>
        </w:rPr>
      </w:pPr>
      <w:r w:rsidRPr="003A2E16">
        <w:rPr>
          <w:rFonts w:cstheme="minorHAnsi"/>
          <w:b/>
          <w:sz w:val="20"/>
          <w:szCs w:val="20"/>
        </w:rPr>
        <w:t>QUESTION OF:</w:t>
      </w:r>
      <w:r w:rsidRPr="003A2E16">
        <w:rPr>
          <w:rFonts w:cstheme="minorHAnsi"/>
          <w:sz w:val="20"/>
          <w:szCs w:val="20"/>
        </w:rPr>
        <w:t xml:space="preserve"> The implementation of sustainable renewable energy in LEDCs</w:t>
      </w:r>
    </w:p>
    <w:p w:rsidR="00C87082" w:rsidRPr="003A2E16" w:rsidRDefault="00856657" w:rsidP="00131775">
      <w:pPr>
        <w:pStyle w:val="NoSpacing"/>
        <w:rPr>
          <w:rFonts w:cstheme="minorHAnsi"/>
          <w:sz w:val="20"/>
          <w:szCs w:val="20"/>
        </w:rPr>
      </w:pPr>
      <w:r w:rsidRPr="003A2E16">
        <w:rPr>
          <w:rFonts w:cstheme="minorHAnsi"/>
          <w:b/>
          <w:sz w:val="20"/>
          <w:szCs w:val="20"/>
        </w:rPr>
        <w:t>MAIN SUBMITTER</w:t>
      </w:r>
      <w:r w:rsidR="00C87082" w:rsidRPr="003A2E16">
        <w:rPr>
          <w:rFonts w:cstheme="minorHAnsi"/>
          <w:b/>
          <w:sz w:val="20"/>
          <w:szCs w:val="20"/>
        </w:rPr>
        <w:t>:</w:t>
      </w:r>
      <w:r w:rsidR="00C87082" w:rsidRPr="003A2E16">
        <w:rPr>
          <w:rFonts w:cstheme="minorHAnsi"/>
          <w:sz w:val="20"/>
          <w:szCs w:val="20"/>
        </w:rPr>
        <w:t xml:space="preserve"> </w:t>
      </w:r>
      <w:r w:rsidR="003C0736" w:rsidRPr="003A2E16">
        <w:rPr>
          <w:rFonts w:cstheme="minorHAnsi"/>
          <w:sz w:val="20"/>
          <w:szCs w:val="20"/>
        </w:rPr>
        <w:t xml:space="preserve">India </w:t>
      </w:r>
    </w:p>
    <w:p w:rsidR="001654AD" w:rsidRPr="003A2E16" w:rsidRDefault="001654AD" w:rsidP="00131775">
      <w:pPr>
        <w:pStyle w:val="NoSpacing"/>
        <w:rPr>
          <w:rFonts w:cstheme="minorHAnsi"/>
          <w:sz w:val="20"/>
          <w:szCs w:val="20"/>
        </w:rPr>
      </w:pPr>
      <w:r w:rsidRPr="003A2E16">
        <w:rPr>
          <w:rFonts w:cstheme="minorHAnsi"/>
          <w:b/>
          <w:sz w:val="20"/>
          <w:szCs w:val="20"/>
        </w:rPr>
        <w:t xml:space="preserve">CO SUBITTERS: </w:t>
      </w:r>
      <w:r w:rsidRPr="003A2E16">
        <w:rPr>
          <w:rFonts w:cstheme="minorHAnsi"/>
          <w:sz w:val="20"/>
          <w:szCs w:val="20"/>
        </w:rPr>
        <w:t>People’s Republic of China, Togo</w:t>
      </w:r>
    </w:p>
    <w:p w:rsidR="00131775" w:rsidRPr="003A2E16" w:rsidRDefault="00131775" w:rsidP="00131775">
      <w:pPr>
        <w:pStyle w:val="NoSpacing"/>
        <w:rPr>
          <w:rFonts w:cstheme="minorHAnsi"/>
          <w:sz w:val="20"/>
          <w:szCs w:val="20"/>
        </w:rPr>
      </w:pPr>
    </w:p>
    <w:p w:rsidR="00131775" w:rsidRPr="003A2E16" w:rsidRDefault="00430A79" w:rsidP="00131775">
      <w:pPr>
        <w:pStyle w:val="NoSpacing"/>
        <w:rPr>
          <w:rFonts w:cstheme="minorHAnsi"/>
          <w:sz w:val="20"/>
          <w:szCs w:val="20"/>
        </w:rPr>
      </w:pPr>
      <w:r>
        <w:rPr>
          <w:rFonts w:cstheme="minorHAnsi"/>
          <w:sz w:val="20"/>
          <w:szCs w:val="20"/>
        </w:rPr>
        <w:t>THE GENERAL ASSEMBLY,</w:t>
      </w:r>
    </w:p>
    <w:p w:rsidR="00131775" w:rsidRPr="003A2E16" w:rsidRDefault="00131775" w:rsidP="00131775">
      <w:pPr>
        <w:pStyle w:val="NoSpacing"/>
        <w:rPr>
          <w:rFonts w:cstheme="minorHAnsi"/>
          <w:sz w:val="20"/>
          <w:szCs w:val="20"/>
        </w:rPr>
      </w:pPr>
    </w:p>
    <w:p w:rsidR="00131775" w:rsidRPr="003A2E16" w:rsidRDefault="00C87082" w:rsidP="00131775">
      <w:pPr>
        <w:pStyle w:val="NoSpacing"/>
        <w:rPr>
          <w:rFonts w:cstheme="minorHAnsi"/>
          <w:sz w:val="20"/>
          <w:szCs w:val="20"/>
        </w:rPr>
      </w:pPr>
      <w:r w:rsidRPr="003A2E16">
        <w:rPr>
          <w:rFonts w:cstheme="minorHAnsi"/>
          <w:b/>
          <w:sz w:val="20"/>
          <w:szCs w:val="20"/>
          <w:u w:val="single"/>
        </w:rPr>
        <w:t>Deploring</w:t>
      </w:r>
      <w:r w:rsidRPr="003A2E16">
        <w:rPr>
          <w:rFonts w:cstheme="minorHAnsi"/>
          <w:sz w:val="20"/>
          <w:szCs w:val="20"/>
          <w:u w:val="single"/>
        </w:rPr>
        <w:t xml:space="preserve"> </w:t>
      </w:r>
      <w:r w:rsidRPr="003A2E16">
        <w:rPr>
          <w:rFonts w:cstheme="minorHAnsi"/>
          <w:sz w:val="20"/>
          <w:szCs w:val="20"/>
        </w:rPr>
        <w:t xml:space="preserve">an emphasis on short term resolutions regarding the energy crisis </w:t>
      </w:r>
      <w:r w:rsidR="00A17E65" w:rsidRPr="003A2E16">
        <w:rPr>
          <w:rFonts w:cstheme="minorHAnsi"/>
          <w:sz w:val="20"/>
          <w:szCs w:val="20"/>
        </w:rPr>
        <w:t>while neglecting the potential of sustainable renewable energy in a situation as such,</w:t>
      </w:r>
    </w:p>
    <w:p w:rsidR="00131775" w:rsidRPr="003A2E16" w:rsidRDefault="00856657" w:rsidP="00131775">
      <w:pPr>
        <w:pStyle w:val="NoSpacing"/>
        <w:rPr>
          <w:rFonts w:cstheme="minorHAnsi"/>
          <w:sz w:val="20"/>
          <w:szCs w:val="20"/>
        </w:rPr>
      </w:pPr>
      <w:r w:rsidRPr="003A2E16">
        <w:rPr>
          <w:rFonts w:cstheme="minorHAnsi"/>
          <w:b/>
          <w:sz w:val="20"/>
          <w:szCs w:val="20"/>
          <w:u w:val="single"/>
        </w:rPr>
        <w:t>Reaffirming</w:t>
      </w:r>
      <w:r w:rsidRPr="003A2E16">
        <w:rPr>
          <w:rFonts w:cstheme="minorHAnsi"/>
          <w:sz w:val="20"/>
          <w:szCs w:val="20"/>
        </w:rPr>
        <w:t xml:space="preserve"> the need for international cooperation in climate change policy in order to move forward towards a cleaner, more efficient future,</w:t>
      </w:r>
    </w:p>
    <w:p w:rsidR="00131775" w:rsidRPr="003A2E16" w:rsidRDefault="00856657" w:rsidP="00131775">
      <w:pPr>
        <w:pStyle w:val="NoSpacing"/>
        <w:rPr>
          <w:rFonts w:cstheme="minorHAnsi"/>
          <w:sz w:val="20"/>
          <w:szCs w:val="20"/>
        </w:rPr>
      </w:pPr>
      <w:r w:rsidRPr="003A2E16">
        <w:rPr>
          <w:rFonts w:cstheme="minorHAnsi"/>
          <w:b/>
          <w:sz w:val="20"/>
          <w:szCs w:val="20"/>
          <w:u w:val="single"/>
        </w:rPr>
        <w:t>Recalling</w:t>
      </w:r>
      <w:r w:rsidRPr="003A2E16">
        <w:rPr>
          <w:rFonts w:cstheme="minorHAnsi"/>
          <w:b/>
          <w:sz w:val="20"/>
          <w:szCs w:val="20"/>
        </w:rPr>
        <w:t xml:space="preserve"> </w:t>
      </w:r>
      <w:r w:rsidRPr="003A2E16">
        <w:rPr>
          <w:rFonts w:cstheme="minorHAnsi"/>
          <w:sz w:val="20"/>
          <w:szCs w:val="20"/>
        </w:rPr>
        <w:t xml:space="preserve">the United Nations Conference in 2010 on Sustainable Development which had the main theme of energy access for </w:t>
      </w:r>
      <w:r w:rsidR="00131775" w:rsidRPr="003A2E16">
        <w:rPr>
          <w:rFonts w:cstheme="minorHAnsi"/>
          <w:sz w:val="20"/>
          <w:szCs w:val="20"/>
        </w:rPr>
        <w:t>Less Economically Developed Countries (</w:t>
      </w:r>
      <w:r w:rsidRPr="003A2E16">
        <w:rPr>
          <w:rFonts w:cstheme="minorHAnsi"/>
          <w:sz w:val="20"/>
          <w:szCs w:val="20"/>
        </w:rPr>
        <w:t>LEDC’s</w:t>
      </w:r>
      <w:r w:rsidR="00131775" w:rsidRPr="003A2E16">
        <w:rPr>
          <w:rFonts w:cstheme="minorHAnsi"/>
          <w:sz w:val="20"/>
          <w:szCs w:val="20"/>
        </w:rPr>
        <w:t>)</w:t>
      </w:r>
      <w:r w:rsidRPr="003A2E16">
        <w:rPr>
          <w:rFonts w:cstheme="minorHAnsi"/>
          <w:sz w:val="20"/>
          <w:szCs w:val="20"/>
        </w:rPr>
        <w:t>,</w:t>
      </w:r>
    </w:p>
    <w:p w:rsidR="001654AD" w:rsidRPr="003A2E16" w:rsidRDefault="00A17E65" w:rsidP="00131775">
      <w:pPr>
        <w:pStyle w:val="NoSpacing"/>
        <w:rPr>
          <w:rFonts w:cstheme="minorHAnsi"/>
          <w:sz w:val="20"/>
          <w:szCs w:val="20"/>
        </w:rPr>
      </w:pPr>
      <w:r w:rsidRPr="003A2E16">
        <w:rPr>
          <w:rFonts w:cstheme="minorHAnsi"/>
          <w:b/>
          <w:sz w:val="20"/>
          <w:szCs w:val="20"/>
          <w:u w:val="single"/>
        </w:rPr>
        <w:t>Taking into account</w:t>
      </w:r>
      <w:r w:rsidRPr="003A2E16">
        <w:rPr>
          <w:rFonts w:cstheme="minorHAnsi"/>
          <w:sz w:val="20"/>
          <w:szCs w:val="20"/>
        </w:rPr>
        <w:t xml:space="preserve"> that inequalities are experienced by LEDCs in terms of the development of energy</w:t>
      </w:r>
      <w:r w:rsidR="00856657" w:rsidRPr="003A2E16">
        <w:rPr>
          <w:rFonts w:cstheme="minorHAnsi"/>
          <w:sz w:val="20"/>
          <w:szCs w:val="20"/>
        </w:rPr>
        <w:t>,</w:t>
      </w:r>
    </w:p>
    <w:p w:rsidR="00131775" w:rsidRPr="003A2E16" w:rsidRDefault="00963C83" w:rsidP="00131775">
      <w:pPr>
        <w:pStyle w:val="NoSpacing"/>
        <w:rPr>
          <w:rFonts w:cstheme="minorHAnsi"/>
          <w:sz w:val="20"/>
          <w:szCs w:val="20"/>
        </w:rPr>
      </w:pPr>
      <w:r w:rsidRPr="003A2E16">
        <w:rPr>
          <w:rFonts w:cstheme="minorHAnsi"/>
          <w:b/>
          <w:sz w:val="20"/>
          <w:szCs w:val="20"/>
          <w:u w:val="single"/>
        </w:rPr>
        <w:t>Aware</w:t>
      </w:r>
      <w:r w:rsidR="00A17E65" w:rsidRPr="003A2E16">
        <w:rPr>
          <w:rFonts w:cstheme="minorHAnsi"/>
          <w:sz w:val="20"/>
          <w:szCs w:val="20"/>
        </w:rPr>
        <w:t xml:space="preserve"> that non-renewable energy is projected to run out in approximately 50 years,</w:t>
      </w:r>
    </w:p>
    <w:p w:rsidR="00131775" w:rsidRPr="003A2E16" w:rsidRDefault="00887374" w:rsidP="00131775">
      <w:pPr>
        <w:pStyle w:val="NoSpacing"/>
        <w:rPr>
          <w:rFonts w:cstheme="minorHAnsi"/>
          <w:sz w:val="20"/>
          <w:szCs w:val="20"/>
        </w:rPr>
      </w:pPr>
      <w:r w:rsidRPr="003A2E16">
        <w:rPr>
          <w:rFonts w:cstheme="minorHAnsi"/>
          <w:b/>
          <w:sz w:val="20"/>
          <w:szCs w:val="20"/>
          <w:u w:val="single"/>
        </w:rPr>
        <w:t>Alarmed</w:t>
      </w:r>
      <w:r w:rsidRPr="003A2E16">
        <w:rPr>
          <w:rFonts w:cstheme="minorHAnsi"/>
          <w:sz w:val="20"/>
          <w:szCs w:val="20"/>
        </w:rPr>
        <w:t xml:space="preserve"> that 66% of the world’s generated electricity is derived from fossil fuels,</w:t>
      </w:r>
    </w:p>
    <w:p w:rsidR="00131775" w:rsidRPr="003A2E16" w:rsidRDefault="00A17E65" w:rsidP="00131775">
      <w:pPr>
        <w:pStyle w:val="NoSpacing"/>
        <w:rPr>
          <w:rFonts w:cstheme="minorHAnsi"/>
          <w:sz w:val="20"/>
          <w:szCs w:val="20"/>
        </w:rPr>
      </w:pPr>
      <w:r w:rsidRPr="003A2E16">
        <w:rPr>
          <w:rFonts w:cstheme="minorHAnsi"/>
          <w:b/>
          <w:sz w:val="20"/>
          <w:szCs w:val="20"/>
          <w:u w:val="single"/>
        </w:rPr>
        <w:t xml:space="preserve">Having </w:t>
      </w:r>
      <w:r w:rsidR="00887374" w:rsidRPr="003A2E16">
        <w:rPr>
          <w:rFonts w:cstheme="minorHAnsi"/>
          <w:b/>
          <w:sz w:val="20"/>
          <w:szCs w:val="20"/>
          <w:u w:val="single"/>
        </w:rPr>
        <w:t>studied</w:t>
      </w:r>
      <w:r w:rsidR="00887374" w:rsidRPr="003A2E16">
        <w:rPr>
          <w:rFonts w:cstheme="minorHAnsi"/>
          <w:sz w:val="20"/>
          <w:szCs w:val="20"/>
        </w:rPr>
        <w:t xml:space="preserve"> that economic barriers inhibit the implementation of sustainable renewable energy despite the potential presented as such,</w:t>
      </w:r>
    </w:p>
    <w:p w:rsidR="003C0736" w:rsidRPr="003A2E16" w:rsidRDefault="003C0736" w:rsidP="00131775">
      <w:pPr>
        <w:pStyle w:val="NoSpacing"/>
        <w:rPr>
          <w:rFonts w:cstheme="minorHAnsi"/>
          <w:sz w:val="20"/>
          <w:szCs w:val="20"/>
        </w:rPr>
      </w:pPr>
      <w:proofErr w:type="gramStart"/>
      <w:r w:rsidRPr="003A2E16">
        <w:rPr>
          <w:rFonts w:cstheme="minorHAnsi"/>
          <w:b/>
          <w:sz w:val="20"/>
          <w:szCs w:val="20"/>
          <w:u w:val="single"/>
        </w:rPr>
        <w:t>Recognizing</w:t>
      </w:r>
      <w:r w:rsidRPr="003A2E16">
        <w:rPr>
          <w:rFonts w:cstheme="minorHAnsi"/>
          <w:b/>
          <w:sz w:val="20"/>
          <w:szCs w:val="20"/>
        </w:rPr>
        <w:t xml:space="preserve"> </w:t>
      </w:r>
      <w:r w:rsidRPr="003A2E16">
        <w:rPr>
          <w:rFonts w:cstheme="minorHAnsi"/>
          <w:sz w:val="20"/>
          <w:szCs w:val="20"/>
        </w:rPr>
        <w:t>that political instabilities prevalent in some LEDCs will hinder the development of renewable energy utilities</w:t>
      </w:r>
      <w:bookmarkStart w:id="0" w:name="_GoBack"/>
      <w:bookmarkEnd w:id="0"/>
      <w:r w:rsidR="00131775" w:rsidRPr="003A2E16">
        <w:rPr>
          <w:rFonts w:cstheme="minorHAnsi"/>
          <w:sz w:val="20"/>
          <w:szCs w:val="20"/>
        </w:rPr>
        <w:t>.</w:t>
      </w:r>
      <w:proofErr w:type="gramEnd"/>
      <w:r w:rsidRPr="003A2E16">
        <w:rPr>
          <w:rFonts w:cstheme="minorHAnsi"/>
          <w:sz w:val="20"/>
          <w:szCs w:val="20"/>
        </w:rPr>
        <w:br/>
      </w:r>
    </w:p>
    <w:p w:rsidR="00313C5D" w:rsidRPr="003A2E16" w:rsidRDefault="00313C5D" w:rsidP="00313C5D">
      <w:pPr>
        <w:pStyle w:val="NoSpacing"/>
        <w:numPr>
          <w:ilvl w:val="0"/>
          <w:numId w:val="2"/>
        </w:numPr>
        <w:rPr>
          <w:rFonts w:cstheme="minorHAnsi"/>
          <w:sz w:val="20"/>
          <w:szCs w:val="20"/>
        </w:rPr>
      </w:pPr>
      <w:r w:rsidRPr="003A2E16">
        <w:rPr>
          <w:rFonts w:cstheme="minorHAnsi"/>
          <w:b/>
          <w:sz w:val="20"/>
          <w:szCs w:val="20"/>
          <w:u w:val="single"/>
        </w:rPr>
        <w:t>Calls upon</w:t>
      </w:r>
      <w:r w:rsidRPr="003A2E16">
        <w:rPr>
          <w:rFonts w:cstheme="minorHAnsi"/>
          <w:sz w:val="20"/>
          <w:szCs w:val="20"/>
        </w:rPr>
        <w:t xml:space="preserve"> all UN member states to implement measures in order to spread awareness of renewable energy benefits connected with sustainable advantages on a national educational scale by means of such as but not limited to:</w:t>
      </w:r>
    </w:p>
    <w:p w:rsidR="00313C5D" w:rsidRPr="003A2E16" w:rsidRDefault="001654AD" w:rsidP="00313C5D">
      <w:pPr>
        <w:pStyle w:val="NoSpacing"/>
        <w:numPr>
          <w:ilvl w:val="1"/>
          <w:numId w:val="2"/>
        </w:numPr>
        <w:rPr>
          <w:rFonts w:cstheme="minorHAnsi"/>
          <w:sz w:val="20"/>
          <w:szCs w:val="20"/>
        </w:rPr>
      </w:pPr>
      <w:r w:rsidRPr="003A2E16">
        <w:rPr>
          <w:rFonts w:cstheme="minorHAnsi"/>
          <w:sz w:val="20"/>
          <w:szCs w:val="20"/>
        </w:rPr>
        <w:t>D</w:t>
      </w:r>
      <w:r w:rsidR="00313C5D" w:rsidRPr="003A2E16">
        <w:rPr>
          <w:rFonts w:cstheme="minorHAnsi"/>
          <w:sz w:val="20"/>
          <w:szCs w:val="20"/>
        </w:rPr>
        <w:t>istribution of brochures and posters,</w:t>
      </w:r>
    </w:p>
    <w:p w:rsidR="00313C5D" w:rsidRPr="003A2E16" w:rsidRDefault="001654AD" w:rsidP="00313C5D">
      <w:pPr>
        <w:pStyle w:val="NoSpacing"/>
        <w:numPr>
          <w:ilvl w:val="1"/>
          <w:numId w:val="2"/>
        </w:numPr>
        <w:rPr>
          <w:rFonts w:cstheme="minorHAnsi"/>
          <w:sz w:val="20"/>
          <w:szCs w:val="20"/>
        </w:rPr>
      </w:pPr>
      <w:r w:rsidRPr="003A2E16">
        <w:rPr>
          <w:rFonts w:cstheme="minorHAnsi"/>
          <w:sz w:val="20"/>
          <w:szCs w:val="20"/>
        </w:rPr>
        <w:t>O</w:t>
      </w:r>
      <w:r w:rsidR="00313C5D" w:rsidRPr="003A2E16">
        <w:rPr>
          <w:rFonts w:cstheme="minorHAnsi"/>
          <w:sz w:val="20"/>
          <w:szCs w:val="20"/>
        </w:rPr>
        <w:t>rganization of informative local events;</w:t>
      </w:r>
    </w:p>
    <w:p w:rsidR="00313C5D" w:rsidRPr="003A2E16" w:rsidRDefault="00313C5D" w:rsidP="00313C5D">
      <w:pPr>
        <w:pStyle w:val="NoSpacing"/>
        <w:numPr>
          <w:ilvl w:val="0"/>
          <w:numId w:val="2"/>
        </w:numPr>
        <w:rPr>
          <w:rFonts w:cstheme="minorHAnsi"/>
          <w:sz w:val="20"/>
          <w:szCs w:val="20"/>
        </w:rPr>
      </w:pPr>
      <w:r w:rsidRPr="003A2E16">
        <w:rPr>
          <w:rFonts w:cstheme="minorHAnsi"/>
          <w:b/>
          <w:sz w:val="20"/>
          <w:szCs w:val="20"/>
          <w:u w:val="single"/>
        </w:rPr>
        <w:t>Urges</w:t>
      </w:r>
      <w:r w:rsidRPr="003A2E16">
        <w:rPr>
          <w:rFonts w:cstheme="minorHAnsi"/>
          <w:sz w:val="20"/>
          <w:szCs w:val="20"/>
        </w:rPr>
        <w:t xml:space="preserve"> the work of green technology-based firms through the:</w:t>
      </w:r>
    </w:p>
    <w:p w:rsidR="00313C5D" w:rsidRPr="003A2E16" w:rsidRDefault="001654AD" w:rsidP="00313C5D">
      <w:pPr>
        <w:pStyle w:val="NoSpacing"/>
        <w:numPr>
          <w:ilvl w:val="1"/>
          <w:numId w:val="2"/>
        </w:numPr>
        <w:rPr>
          <w:rFonts w:cstheme="minorHAnsi"/>
          <w:sz w:val="20"/>
          <w:szCs w:val="20"/>
        </w:rPr>
      </w:pPr>
      <w:r w:rsidRPr="003A2E16">
        <w:rPr>
          <w:rFonts w:cstheme="minorHAnsi"/>
          <w:sz w:val="20"/>
          <w:szCs w:val="20"/>
        </w:rPr>
        <w:t>P</w:t>
      </w:r>
      <w:r w:rsidR="00313C5D" w:rsidRPr="003A2E16">
        <w:rPr>
          <w:rFonts w:cstheme="minorHAnsi"/>
          <w:sz w:val="20"/>
          <w:szCs w:val="20"/>
        </w:rPr>
        <w:t>rovision of subsidies or advertisement-bas</w:t>
      </w:r>
      <w:r w:rsidR="00430A79">
        <w:rPr>
          <w:rFonts w:cstheme="minorHAnsi"/>
          <w:sz w:val="20"/>
          <w:szCs w:val="20"/>
        </w:rPr>
        <w:t>ed trade advantages to firms that</w:t>
      </w:r>
      <w:r w:rsidR="00313C5D" w:rsidRPr="003A2E16">
        <w:rPr>
          <w:rFonts w:cstheme="minorHAnsi"/>
          <w:sz w:val="20"/>
          <w:szCs w:val="20"/>
        </w:rPr>
        <w:t xml:space="preserve"> produce products that primarily use renewable resources not limited to:</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T</w:t>
      </w:r>
      <w:r w:rsidR="00313C5D" w:rsidRPr="003A2E16">
        <w:rPr>
          <w:rFonts w:cstheme="minorHAnsi"/>
          <w:sz w:val="20"/>
          <w:szCs w:val="20"/>
        </w:rPr>
        <w:t>idal energy,</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W</w:t>
      </w:r>
      <w:r w:rsidR="00313C5D" w:rsidRPr="003A2E16">
        <w:rPr>
          <w:rFonts w:cstheme="minorHAnsi"/>
          <w:sz w:val="20"/>
          <w:szCs w:val="20"/>
        </w:rPr>
        <w:t>ind energy,</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H</w:t>
      </w:r>
      <w:r w:rsidR="00313C5D" w:rsidRPr="003A2E16">
        <w:rPr>
          <w:rFonts w:cstheme="minorHAnsi"/>
          <w:sz w:val="20"/>
          <w:szCs w:val="20"/>
        </w:rPr>
        <w:t>ydroelectric energy,</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G</w:t>
      </w:r>
      <w:r w:rsidR="00313C5D" w:rsidRPr="003A2E16">
        <w:rPr>
          <w:rFonts w:cstheme="minorHAnsi"/>
          <w:sz w:val="20"/>
          <w:szCs w:val="20"/>
        </w:rPr>
        <w:t>eothermal energy,</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S</w:t>
      </w:r>
      <w:r w:rsidR="00313C5D" w:rsidRPr="003A2E16">
        <w:rPr>
          <w:rFonts w:cstheme="minorHAnsi"/>
          <w:sz w:val="20"/>
          <w:szCs w:val="20"/>
        </w:rPr>
        <w:t>olar energy,</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B</w:t>
      </w:r>
      <w:r w:rsidR="00313C5D" w:rsidRPr="003A2E16">
        <w:rPr>
          <w:rFonts w:cstheme="minorHAnsi"/>
          <w:sz w:val="20"/>
          <w:szCs w:val="20"/>
        </w:rPr>
        <w:t>iogas,</w:t>
      </w:r>
    </w:p>
    <w:p w:rsidR="00313C5D" w:rsidRPr="003A2E16" w:rsidRDefault="00313C5D" w:rsidP="00313C5D">
      <w:pPr>
        <w:pStyle w:val="NoSpacing"/>
        <w:numPr>
          <w:ilvl w:val="1"/>
          <w:numId w:val="2"/>
        </w:numPr>
        <w:rPr>
          <w:rFonts w:cstheme="minorHAnsi"/>
          <w:sz w:val="20"/>
          <w:szCs w:val="20"/>
        </w:rPr>
      </w:pPr>
      <w:r w:rsidRPr="003A2E16">
        <w:rPr>
          <w:rFonts w:cstheme="minorHAnsi"/>
          <w:sz w:val="20"/>
          <w:szCs w:val="20"/>
        </w:rPr>
        <w:t>Encouraging the increased employment of the above-mentioned alternative energy sources in LEDCs by means of:</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D</w:t>
      </w:r>
      <w:r w:rsidR="00313C5D" w:rsidRPr="003A2E16">
        <w:rPr>
          <w:rFonts w:cstheme="minorHAnsi"/>
          <w:sz w:val="20"/>
          <w:szCs w:val="20"/>
        </w:rPr>
        <w:t>onations of any kind from More Economically Developed Countries (MEDCs) to the United Nations Environment Program (UNEP),</w:t>
      </w:r>
    </w:p>
    <w:p w:rsidR="00313C5D" w:rsidRPr="003A2E16" w:rsidRDefault="001654AD" w:rsidP="00313C5D">
      <w:pPr>
        <w:pStyle w:val="NoSpacing"/>
        <w:numPr>
          <w:ilvl w:val="2"/>
          <w:numId w:val="2"/>
        </w:numPr>
        <w:rPr>
          <w:rFonts w:cstheme="minorHAnsi"/>
          <w:sz w:val="20"/>
          <w:szCs w:val="20"/>
        </w:rPr>
      </w:pPr>
      <w:r w:rsidRPr="003A2E16">
        <w:rPr>
          <w:rFonts w:cstheme="minorHAnsi"/>
          <w:sz w:val="20"/>
          <w:szCs w:val="20"/>
        </w:rPr>
        <w:t>P</w:t>
      </w:r>
      <w:r w:rsidR="00313C5D" w:rsidRPr="003A2E16">
        <w:rPr>
          <w:rFonts w:cstheme="minorHAnsi"/>
          <w:sz w:val="20"/>
          <w:szCs w:val="20"/>
        </w:rPr>
        <w:t>roviding training and education services to local workers on alternative energy sources in LEDCs,</w:t>
      </w:r>
    </w:p>
    <w:p w:rsidR="00313C5D" w:rsidRPr="003A2E16" w:rsidRDefault="001654AD" w:rsidP="00313C5D">
      <w:pPr>
        <w:pStyle w:val="NoSpacing"/>
        <w:numPr>
          <w:ilvl w:val="1"/>
          <w:numId w:val="2"/>
        </w:numPr>
        <w:rPr>
          <w:rFonts w:cstheme="minorHAnsi"/>
          <w:sz w:val="20"/>
          <w:szCs w:val="20"/>
        </w:rPr>
      </w:pPr>
      <w:r w:rsidRPr="003A2E16">
        <w:rPr>
          <w:rFonts w:cstheme="minorHAnsi"/>
          <w:sz w:val="20"/>
          <w:szCs w:val="20"/>
        </w:rPr>
        <w:t>I</w:t>
      </w:r>
      <w:r w:rsidR="00313C5D" w:rsidRPr="003A2E16">
        <w:rPr>
          <w:rFonts w:cstheme="minorHAnsi"/>
          <w:sz w:val="20"/>
          <w:szCs w:val="20"/>
        </w:rPr>
        <w:t>nitiation of annual world fairs called Renewable Energy Trade Fairs (RETFs) which will take place in Geneva and sponsored by the United Nations Development Program (UNDP) targeting all member states to spread the idea of renewable energy and share green technology innovations between member states;</w:t>
      </w:r>
    </w:p>
    <w:p w:rsidR="00313C5D" w:rsidRPr="003A2E16" w:rsidRDefault="00313C5D" w:rsidP="00313C5D">
      <w:pPr>
        <w:pStyle w:val="NoSpacing"/>
        <w:numPr>
          <w:ilvl w:val="0"/>
          <w:numId w:val="2"/>
        </w:numPr>
        <w:rPr>
          <w:rFonts w:cstheme="minorHAnsi"/>
          <w:sz w:val="20"/>
          <w:szCs w:val="20"/>
        </w:rPr>
      </w:pPr>
      <w:r w:rsidRPr="003A2E16">
        <w:rPr>
          <w:rFonts w:cstheme="minorHAnsi"/>
          <w:b/>
          <w:sz w:val="20"/>
          <w:szCs w:val="20"/>
          <w:u w:val="single"/>
        </w:rPr>
        <w:t>Encourages</w:t>
      </w:r>
      <w:r w:rsidRPr="003A2E16">
        <w:rPr>
          <w:rFonts w:cstheme="minorHAnsi"/>
          <w:sz w:val="20"/>
          <w:szCs w:val="20"/>
        </w:rPr>
        <w:t xml:space="preserve"> all member nations to redirect their efforts to alternative energies such as but not limited to the Green Light Project established in Beijing to</w:t>
      </w:r>
      <w:r w:rsidR="00430A79">
        <w:rPr>
          <w:rFonts w:cstheme="minorHAnsi"/>
          <w:sz w:val="20"/>
          <w:szCs w:val="20"/>
        </w:rPr>
        <w:t xml:space="preserve">: </w:t>
      </w:r>
    </w:p>
    <w:p w:rsidR="00313C5D" w:rsidRPr="003A2E16" w:rsidRDefault="00430A79" w:rsidP="00313C5D">
      <w:pPr>
        <w:pStyle w:val="NoSpacing"/>
        <w:numPr>
          <w:ilvl w:val="1"/>
          <w:numId w:val="2"/>
        </w:numPr>
        <w:rPr>
          <w:rFonts w:cstheme="minorHAnsi"/>
          <w:sz w:val="20"/>
          <w:szCs w:val="20"/>
        </w:rPr>
      </w:pPr>
      <w:r>
        <w:rPr>
          <w:rFonts w:cstheme="minorHAnsi"/>
          <w:sz w:val="20"/>
          <w:szCs w:val="20"/>
        </w:rPr>
        <w:t>Create j</w:t>
      </w:r>
      <w:r w:rsidR="00313C5D" w:rsidRPr="003A2E16">
        <w:rPr>
          <w:rFonts w:cstheme="minorHAnsi"/>
          <w:sz w:val="20"/>
          <w:szCs w:val="20"/>
        </w:rPr>
        <w:t>obs,</w:t>
      </w:r>
    </w:p>
    <w:p w:rsidR="00313C5D" w:rsidRPr="003A2E16" w:rsidRDefault="001654AD" w:rsidP="00313C5D">
      <w:pPr>
        <w:pStyle w:val="NoSpacing"/>
        <w:numPr>
          <w:ilvl w:val="1"/>
          <w:numId w:val="2"/>
        </w:numPr>
        <w:rPr>
          <w:rFonts w:cstheme="minorHAnsi"/>
          <w:sz w:val="20"/>
          <w:szCs w:val="20"/>
        </w:rPr>
      </w:pPr>
      <w:r w:rsidRPr="003A2E16">
        <w:rPr>
          <w:rFonts w:cstheme="minorHAnsi"/>
          <w:sz w:val="20"/>
          <w:szCs w:val="20"/>
        </w:rPr>
        <w:t>C</w:t>
      </w:r>
      <w:r w:rsidR="00430A79">
        <w:rPr>
          <w:rFonts w:cstheme="minorHAnsi"/>
          <w:sz w:val="20"/>
          <w:szCs w:val="20"/>
        </w:rPr>
        <w:t>ontinue</w:t>
      </w:r>
      <w:r w:rsidR="00313C5D" w:rsidRPr="003A2E16">
        <w:rPr>
          <w:rFonts w:cstheme="minorHAnsi"/>
          <w:sz w:val="20"/>
          <w:szCs w:val="20"/>
        </w:rPr>
        <w:t xml:space="preserve"> production of goods and services for economic sustainability;</w:t>
      </w:r>
    </w:p>
    <w:p w:rsidR="00313C5D" w:rsidRPr="003A2E16" w:rsidRDefault="00313C5D" w:rsidP="003A2E16">
      <w:pPr>
        <w:pStyle w:val="NoSpacing"/>
        <w:numPr>
          <w:ilvl w:val="0"/>
          <w:numId w:val="2"/>
        </w:numPr>
        <w:rPr>
          <w:rFonts w:cstheme="minorHAnsi"/>
          <w:sz w:val="20"/>
          <w:szCs w:val="20"/>
        </w:rPr>
      </w:pPr>
      <w:r w:rsidRPr="003A2E16">
        <w:rPr>
          <w:rFonts w:cstheme="minorHAnsi"/>
          <w:b/>
          <w:sz w:val="20"/>
          <w:szCs w:val="20"/>
          <w:u w:val="single"/>
        </w:rPr>
        <w:t>Determines</w:t>
      </w:r>
      <w:r w:rsidRPr="003A2E16">
        <w:rPr>
          <w:rFonts w:cstheme="minorHAnsi"/>
          <w:sz w:val="20"/>
          <w:szCs w:val="20"/>
        </w:rPr>
        <w:t xml:space="preserve"> to redirect the efforts of alternative energy to change the focus of the oil industry and dependency upon this fuel;</w:t>
      </w:r>
    </w:p>
    <w:p w:rsidR="001F106D" w:rsidRPr="003A2E16" w:rsidRDefault="001F106D" w:rsidP="001F106D">
      <w:pPr>
        <w:pStyle w:val="NoSpacing"/>
        <w:numPr>
          <w:ilvl w:val="0"/>
          <w:numId w:val="2"/>
        </w:numPr>
        <w:rPr>
          <w:rFonts w:cstheme="minorHAnsi"/>
          <w:sz w:val="20"/>
          <w:szCs w:val="20"/>
        </w:rPr>
      </w:pPr>
      <w:r w:rsidRPr="003A2E16">
        <w:rPr>
          <w:rFonts w:cstheme="minorHAnsi"/>
          <w:b/>
          <w:sz w:val="20"/>
          <w:szCs w:val="20"/>
          <w:u w:val="single"/>
        </w:rPr>
        <w:t>Ensure</w:t>
      </w:r>
      <w:r w:rsidRPr="003A2E16">
        <w:rPr>
          <w:rFonts w:cstheme="minorHAnsi"/>
          <w:sz w:val="20"/>
          <w:szCs w:val="20"/>
        </w:rPr>
        <w:t xml:space="preserve"> members of the state allocate resources in conducive climates for the implementation of renewable energy and taking into consideration local climates;</w:t>
      </w:r>
    </w:p>
    <w:p w:rsidR="001F106D" w:rsidRPr="003A2E16" w:rsidRDefault="001F106D" w:rsidP="001F106D">
      <w:pPr>
        <w:pStyle w:val="NoSpacing"/>
        <w:numPr>
          <w:ilvl w:val="0"/>
          <w:numId w:val="2"/>
        </w:numPr>
        <w:rPr>
          <w:rFonts w:cstheme="minorHAnsi"/>
          <w:sz w:val="20"/>
          <w:szCs w:val="20"/>
        </w:rPr>
      </w:pPr>
      <w:r w:rsidRPr="003A2E16">
        <w:rPr>
          <w:rFonts w:cstheme="minorHAnsi"/>
          <w:b/>
          <w:sz w:val="20"/>
          <w:szCs w:val="20"/>
          <w:u w:val="single"/>
        </w:rPr>
        <w:lastRenderedPageBreak/>
        <w:t>Urges</w:t>
      </w:r>
      <w:r w:rsidRPr="003A2E16">
        <w:rPr>
          <w:rFonts w:cstheme="minorHAnsi"/>
          <w:sz w:val="20"/>
          <w:szCs w:val="20"/>
        </w:rPr>
        <w:t xml:space="preserve"> governments to consider the use of policies in the private sector, such as but not limited to:</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I</w:t>
      </w:r>
      <w:r w:rsidR="001F106D" w:rsidRPr="003A2E16">
        <w:rPr>
          <w:rFonts w:cstheme="minorHAnsi"/>
          <w:sz w:val="20"/>
          <w:szCs w:val="20"/>
        </w:rPr>
        <w:t>ncentives,</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S</w:t>
      </w:r>
      <w:r w:rsidR="001F106D" w:rsidRPr="003A2E16">
        <w:rPr>
          <w:rFonts w:cstheme="minorHAnsi"/>
          <w:sz w:val="20"/>
          <w:szCs w:val="20"/>
        </w:rPr>
        <w:t>ubsidies schemes,</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F</w:t>
      </w:r>
      <w:r w:rsidR="001F106D" w:rsidRPr="003A2E16">
        <w:rPr>
          <w:rFonts w:cstheme="minorHAnsi"/>
          <w:sz w:val="20"/>
          <w:szCs w:val="20"/>
        </w:rPr>
        <w:t>eed in tariffs,</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T</w:t>
      </w:r>
      <w:r w:rsidR="001F106D" w:rsidRPr="003A2E16">
        <w:rPr>
          <w:rFonts w:cstheme="minorHAnsi"/>
          <w:sz w:val="20"/>
          <w:szCs w:val="20"/>
        </w:rPr>
        <w:t>ax credits ,</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R</w:t>
      </w:r>
      <w:r w:rsidR="001F106D" w:rsidRPr="003A2E16">
        <w:rPr>
          <w:rFonts w:cstheme="minorHAnsi"/>
          <w:sz w:val="20"/>
          <w:szCs w:val="20"/>
        </w:rPr>
        <w:t>eduction of import duties;</w:t>
      </w:r>
    </w:p>
    <w:p w:rsidR="001F106D" w:rsidRPr="003A2E16" w:rsidRDefault="001F106D" w:rsidP="001F106D">
      <w:pPr>
        <w:pStyle w:val="NoSpacing"/>
        <w:numPr>
          <w:ilvl w:val="0"/>
          <w:numId w:val="2"/>
        </w:numPr>
        <w:rPr>
          <w:rFonts w:cstheme="minorHAnsi"/>
          <w:sz w:val="20"/>
          <w:szCs w:val="20"/>
        </w:rPr>
      </w:pPr>
      <w:r w:rsidRPr="003A2E16">
        <w:rPr>
          <w:rFonts w:cstheme="minorHAnsi"/>
          <w:b/>
          <w:sz w:val="20"/>
          <w:szCs w:val="20"/>
          <w:u w:val="single"/>
        </w:rPr>
        <w:t>Encourages</w:t>
      </w:r>
      <w:r w:rsidRPr="003A2E16">
        <w:rPr>
          <w:rFonts w:cstheme="minorHAnsi"/>
          <w:sz w:val="20"/>
          <w:szCs w:val="20"/>
        </w:rPr>
        <w:t xml:space="preserve"> all LEDC’s to make use of eco-towns such as </w:t>
      </w:r>
      <w:proofErr w:type="spellStart"/>
      <w:r w:rsidRPr="003A2E16">
        <w:rPr>
          <w:rFonts w:cstheme="minorHAnsi"/>
          <w:sz w:val="20"/>
          <w:szCs w:val="20"/>
        </w:rPr>
        <w:t>Bedzed</w:t>
      </w:r>
      <w:proofErr w:type="spellEnd"/>
      <w:r w:rsidRPr="003A2E16">
        <w:rPr>
          <w:rFonts w:cstheme="minorHAnsi"/>
          <w:sz w:val="20"/>
          <w:szCs w:val="20"/>
        </w:rPr>
        <w:t>, United Kingdom;</w:t>
      </w:r>
    </w:p>
    <w:p w:rsidR="001F106D" w:rsidRPr="003A2E16" w:rsidRDefault="001F106D" w:rsidP="001F106D">
      <w:pPr>
        <w:pStyle w:val="NoSpacing"/>
        <w:numPr>
          <w:ilvl w:val="0"/>
          <w:numId w:val="2"/>
        </w:numPr>
        <w:rPr>
          <w:rFonts w:cstheme="minorHAnsi"/>
          <w:sz w:val="20"/>
          <w:szCs w:val="20"/>
        </w:rPr>
      </w:pPr>
      <w:r w:rsidRPr="003A2E16">
        <w:rPr>
          <w:rFonts w:cstheme="minorHAnsi"/>
          <w:b/>
          <w:sz w:val="20"/>
          <w:szCs w:val="20"/>
          <w:u w:val="single"/>
        </w:rPr>
        <w:t>Urges</w:t>
      </w:r>
      <w:r w:rsidRPr="003A2E16">
        <w:rPr>
          <w:rFonts w:cstheme="minorHAnsi"/>
          <w:sz w:val="20"/>
          <w:szCs w:val="20"/>
        </w:rPr>
        <w:t xml:space="preserve"> governments to implement rural electrification policies and prog</w:t>
      </w:r>
      <w:r w:rsidR="00A20947" w:rsidRPr="003A2E16">
        <w:rPr>
          <w:rFonts w:cstheme="minorHAnsi"/>
          <w:sz w:val="20"/>
          <w:szCs w:val="20"/>
        </w:rPr>
        <w:t>rams such as but not limited to:</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B</w:t>
      </w:r>
      <w:r w:rsidR="001F106D" w:rsidRPr="003A2E16">
        <w:rPr>
          <w:rFonts w:cstheme="minorHAnsi"/>
          <w:sz w:val="20"/>
          <w:szCs w:val="20"/>
        </w:rPr>
        <w:t>iogas Support Program involving enti</w:t>
      </w:r>
      <w:r w:rsidR="00A20947" w:rsidRPr="003A2E16">
        <w:rPr>
          <w:rFonts w:cstheme="minorHAnsi"/>
          <w:sz w:val="20"/>
          <w:szCs w:val="20"/>
        </w:rPr>
        <w:t>ties such as but not limited to:</w:t>
      </w:r>
    </w:p>
    <w:p w:rsidR="001F106D" w:rsidRPr="003A2E16" w:rsidRDefault="001654AD" w:rsidP="001F106D">
      <w:pPr>
        <w:pStyle w:val="NoSpacing"/>
        <w:numPr>
          <w:ilvl w:val="2"/>
          <w:numId w:val="2"/>
        </w:numPr>
        <w:rPr>
          <w:rFonts w:cstheme="minorHAnsi"/>
          <w:sz w:val="20"/>
          <w:szCs w:val="20"/>
        </w:rPr>
      </w:pPr>
      <w:r w:rsidRPr="003A2E16">
        <w:rPr>
          <w:rFonts w:cstheme="minorHAnsi"/>
          <w:sz w:val="20"/>
          <w:szCs w:val="20"/>
        </w:rPr>
        <w:t>P</w:t>
      </w:r>
      <w:r w:rsidR="001F106D" w:rsidRPr="003A2E16">
        <w:rPr>
          <w:rFonts w:cstheme="minorHAnsi"/>
          <w:sz w:val="20"/>
          <w:szCs w:val="20"/>
        </w:rPr>
        <w:t>rivate sector firms,</w:t>
      </w:r>
    </w:p>
    <w:p w:rsidR="001F106D" w:rsidRPr="003A2E16" w:rsidRDefault="001654AD" w:rsidP="001F106D">
      <w:pPr>
        <w:pStyle w:val="NoSpacing"/>
        <w:numPr>
          <w:ilvl w:val="2"/>
          <w:numId w:val="2"/>
        </w:numPr>
        <w:rPr>
          <w:rFonts w:cstheme="minorHAnsi"/>
          <w:sz w:val="20"/>
          <w:szCs w:val="20"/>
        </w:rPr>
      </w:pPr>
      <w:r w:rsidRPr="003A2E16">
        <w:rPr>
          <w:rFonts w:cstheme="minorHAnsi"/>
          <w:sz w:val="20"/>
          <w:szCs w:val="20"/>
        </w:rPr>
        <w:t>M</w:t>
      </w:r>
      <w:r w:rsidR="001F106D" w:rsidRPr="003A2E16">
        <w:rPr>
          <w:rFonts w:cstheme="minorHAnsi"/>
          <w:sz w:val="20"/>
          <w:szCs w:val="20"/>
        </w:rPr>
        <w:t>icrofinance organizations,</w:t>
      </w:r>
    </w:p>
    <w:p w:rsidR="001F106D" w:rsidRPr="003A2E16" w:rsidRDefault="001654AD" w:rsidP="001F106D">
      <w:pPr>
        <w:pStyle w:val="NoSpacing"/>
        <w:numPr>
          <w:ilvl w:val="2"/>
          <w:numId w:val="2"/>
        </w:numPr>
        <w:rPr>
          <w:rFonts w:cstheme="minorHAnsi"/>
          <w:sz w:val="20"/>
          <w:szCs w:val="20"/>
        </w:rPr>
      </w:pPr>
      <w:r w:rsidRPr="003A2E16">
        <w:rPr>
          <w:rFonts w:cstheme="minorHAnsi"/>
          <w:sz w:val="20"/>
          <w:szCs w:val="20"/>
        </w:rPr>
        <w:t>C</w:t>
      </w:r>
      <w:r w:rsidR="001F106D" w:rsidRPr="003A2E16">
        <w:rPr>
          <w:rFonts w:cstheme="minorHAnsi"/>
          <w:sz w:val="20"/>
          <w:szCs w:val="20"/>
        </w:rPr>
        <w:t>ommunity groups and Non Governmental Organizations (NGO’s),</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V</w:t>
      </w:r>
      <w:r w:rsidR="001F106D" w:rsidRPr="003A2E16">
        <w:rPr>
          <w:rFonts w:cstheme="minorHAnsi"/>
          <w:sz w:val="20"/>
          <w:szCs w:val="20"/>
        </w:rPr>
        <w:t>illage Micro Hydro Program</w:t>
      </w:r>
      <w:r w:rsidR="00430A79">
        <w:rPr>
          <w:rFonts w:cstheme="minorHAnsi"/>
          <w:sz w:val="20"/>
          <w:szCs w:val="20"/>
        </w:rPr>
        <w:t>s</w:t>
      </w:r>
      <w:r w:rsidR="001F106D" w:rsidRPr="003A2E16">
        <w:rPr>
          <w:rFonts w:cstheme="minorHAnsi"/>
          <w:sz w:val="20"/>
          <w:szCs w:val="20"/>
        </w:rPr>
        <w:t xml:space="preserve"> involving entities such as The International Development Association, </w:t>
      </w:r>
    </w:p>
    <w:p w:rsidR="001F106D" w:rsidRPr="003A2E16" w:rsidRDefault="001654AD" w:rsidP="001F106D">
      <w:pPr>
        <w:pStyle w:val="NoSpacing"/>
        <w:numPr>
          <w:ilvl w:val="1"/>
          <w:numId w:val="2"/>
        </w:numPr>
        <w:rPr>
          <w:rFonts w:cstheme="minorHAnsi"/>
          <w:sz w:val="20"/>
          <w:szCs w:val="20"/>
        </w:rPr>
      </w:pPr>
      <w:r w:rsidRPr="003A2E16">
        <w:rPr>
          <w:rFonts w:cstheme="minorHAnsi"/>
          <w:sz w:val="20"/>
          <w:szCs w:val="20"/>
        </w:rPr>
        <w:t>L</w:t>
      </w:r>
      <w:r w:rsidR="001F106D" w:rsidRPr="003A2E16">
        <w:rPr>
          <w:rFonts w:cstheme="minorHAnsi"/>
          <w:sz w:val="20"/>
          <w:szCs w:val="20"/>
        </w:rPr>
        <w:t>ocal-scale implementation of renewable-energy schemes to aid in the daily lives of the pe</w:t>
      </w:r>
      <w:r w:rsidR="00A20947" w:rsidRPr="003A2E16">
        <w:rPr>
          <w:rFonts w:cstheme="minorHAnsi"/>
          <w:sz w:val="20"/>
          <w:szCs w:val="20"/>
        </w:rPr>
        <w:t>ople such as but not limited to:</w:t>
      </w:r>
    </w:p>
    <w:p w:rsidR="001F106D" w:rsidRPr="003A2E16" w:rsidRDefault="001654AD" w:rsidP="001F106D">
      <w:pPr>
        <w:pStyle w:val="NoSpacing"/>
        <w:numPr>
          <w:ilvl w:val="2"/>
          <w:numId w:val="2"/>
        </w:numPr>
        <w:rPr>
          <w:rFonts w:cstheme="minorHAnsi"/>
          <w:sz w:val="20"/>
          <w:szCs w:val="20"/>
        </w:rPr>
      </w:pPr>
      <w:r w:rsidRPr="003A2E16">
        <w:rPr>
          <w:rFonts w:cstheme="minorHAnsi"/>
          <w:sz w:val="20"/>
          <w:szCs w:val="20"/>
        </w:rPr>
        <w:t>H</w:t>
      </w:r>
      <w:r w:rsidR="001F106D" w:rsidRPr="003A2E16">
        <w:rPr>
          <w:rFonts w:cstheme="minorHAnsi"/>
          <w:sz w:val="20"/>
          <w:szCs w:val="20"/>
        </w:rPr>
        <w:t>ouse-hold voltaic panels</w:t>
      </w:r>
      <w:r w:rsidR="003A2E16" w:rsidRPr="003A2E16">
        <w:rPr>
          <w:rFonts w:cstheme="minorHAnsi"/>
          <w:sz w:val="20"/>
          <w:szCs w:val="20"/>
        </w:rPr>
        <w:t>,</w:t>
      </w:r>
    </w:p>
    <w:p w:rsidR="001F106D" w:rsidRPr="003A2E16" w:rsidRDefault="001654AD" w:rsidP="001F106D">
      <w:pPr>
        <w:pStyle w:val="NoSpacing"/>
        <w:numPr>
          <w:ilvl w:val="2"/>
          <w:numId w:val="2"/>
        </w:numPr>
        <w:rPr>
          <w:rFonts w:cstheme="minorHAnsi"/>
          <w:sz w:val="20"/>
          <w:szCs w:val="20"/>
        </w:rPr>
      </w:pPr>
      <w:r w:rsidRPr="003A2E16">
        <w:rPr>
          <w:rFonts w:cstheme="minorHAnsi"/>
          <w:sz w:val="20"/>
          <w:szCs w:val="20"/>
        </w:rPr>
        <w:t>U</w:t>
      </w:r>
      <w:r w:rsidR="001F106D" w:rsidRPr="003A2E16">
        <w:rPr>
          <w:rFonts w:cstheme="minorHAnsi"/>
          <w:sz w:val="20"/>
          <w:szCs w:val="20"/>
        </w:rPr>
        <w:t>tilize solar power to heat water for houses</w:t>
      </w:r>
      <w:r w:rsidR="003A2E16" w:rsidRPr="003A2E16">
        <w:rPr>
          <w:rFonts w:cstheme="minorHAnsi"/>
          <w:sz w:val="20"/>
          <w:szCs w:val="20"/>
        </w:rPr>
        <w:t>;</w:t>
      </w:r>
    </w:p>
    <w:p w:rsidR="001F106D" w:rsidRPr="003A2E16" w:rsidRDefault="001F106D" w:rsidP="001F106D">
      <w:pPr>
        <w:pStyle w:val="NoSpacing"/>
        <w:numPr>
          <w:ilvl w:val="0"/>
          <w:numId w:val="2"/>
        </w:numPr>
        <w:rPr>
          <w:rFonts w:cstheme="minorHAnsi"/>
          <w:sz w:val="20"/>
          <w:szCs w:val="20"/>
        </w:rPr>
      </w:pPr>
      <w:r w:rsidRPr="003A2E16">
        <w:rPr>
          <w:rFonts w:cstheme="minorHAnsi"/>
          <w:b/>
          <w:sz w:val="20"/>
          <w:szCs w:val="20"/>
          <w:u w:val="single"/>
        </w:rPr>
        <w:t>Calling upon</w:t>
      </w:r>
      <w:r w:rsidRPr="003A2E16">
        <w:rPr>
          <w:rFonts w:cstheme="minorHAnsi"/>
          <w:sz w:val="20"/>
          <w:szCs w:val="20"/>
        </w:rPr>
        <w:t xml:space="preserve"> all members of the state to collaborate on research and development of more efficient methods of generating renewable energy;</w:t>
      </w:r>
    </w:p>
    <w:p w:rsidR="00313C5D" w:rsidRPr="003A2E16" w:rsidRDefault="001F106D" w:rsidP="00313C5D">
      <w:pPr>
        <w:pStyle w:val="NoSpacing"/>
        <w:numPr>
          <w:ilvl w:val="0"/>
          <w:numId w:val="2"/>
        </w:numPr>
        <w:rPr>
          <w:rFonts w:cstheme="minorHAnsi"/>
          <w:sz w:val="20"/>
          <w:szCs w:val="20"/>
        </w:rPr>
      </w:pPr>
      <w:r w:rsidRPr="003A2E16">
        <w:rPr>
          <w:rFonts w:cstheme="minorHAnsi"/>
          <w:b/>
          <w:sz w:val="20"/>
          <w:szCs w:val="20"/>
          <w:u w:val="single"/>
        </w:rPr>
        <w:t>Decides</w:t>
      </w:r>
      <w:r w:rsidRPr="003A2E16">
        <w:rPr>
          <w:rFonts w:cstheme="minorHAnsi"/>
          <w:sz w:val="20"/>
          <w:szCs w:val="20"/>
        </w:rPr>
        <w:t xml:space="preserve"> to remain actively seized on the matter.</w:t>
      </w:r>
    </w:p>
    <w:p w:rsidR="00814C7E" w:rsidRPr="003A2E16" w:rsidRDefault="00814C7E" w:rsidP="00131775">
      <w:pPr>
        <w:pStyle w:val="NoSpacing"/>
        <w:rPr>
          <w:rFonts w:cstheme="minorHAnsi"/>
          <w:sz w:val="20"/>
          <w:szCs w:val="20"/>
        </w:rPr>
      </w:pPr>
    </w:p>
    <w:sectPr w:rsidR="00814C7E" w:rsidRPr="003A2E16" w:rsidSect="00582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A3DD3"/>
    <w:multiLevelType w:val="hybridMultilevel"/>
    <w:tmpl w:val="F83216D2"/>
    <w:lvl w:ilvl="0" w:tplc="4809000F">
      <w:start w:val="1"/>
      <w:numFmt w:val="decimal"/>
      <w:lvlText w:val="%1."/>
      <w:lvlJc w:val="left"/>
      <w:pPr>
        <w:ind w:left="720" w:hanging="360"/>
      </w:pPr>
    </w:lvl>
    <w:lvl w:ilvl="1" w:tplc="48090017">
      <w:start w:val="1"/>
      <w:numFmt w:val="lowerLetter"/>
      <w:lvlText w:val="%2)"/>
      <w:lvlJc w:val="left"/>
      <w:pPr>
        <w:ind w:left="1440" w:hanging="360"/>
      </w:pPr>
    </w:lvl>
    <w:lvl w:ilvl="2" w:tplc="38487AD4">
      <w:start w:val="1"/>
      <w:numFmt w:val="lowerRoman"/>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79F57E43"/>
    <w:multiLevelType w:val="hybridMultilevel"/>
    <w:tmpl w:val="8DC07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7082"/>
    <w:rsid w:val="000307F3"/>
    <w:rsid w:val="00131775"/>
    <w:rsid w:val="00155577"/>
    <w:rsid w:val="001654AD"/>
    <w:rsid w:val="001F106D"/>
    <w:rsid w:val="00222E40"/>
    <w:rsid w:val="00292209"/>
    <w:rsid w:val="00313C5D"/>
    <w:rsid w:val="0039609F"/>
    <w:rsid w:val="003A2E16"/>
    <w:rsid w:val="003C0736"/>
    <w:rsid w:val="004258CE"/>
    <w:rsid w:val="00430A79"/>
    <w:rsid w:val="0046005E"/>
    <w:rsid w:val="00491D3A"/>
    <w:rsid w:val="00582903"/>
    <w:rsid w:val="005E68C6"/>
    <w:rsid w:val="00641495"/>
    <w:rsid w:val="0064469C"/>
    <w:rsid w:val="00652B31"/>
    <w:rsid w:val="007D009F"/>
    <w:rsid w:val="007E364C"/>
    <w:rsid w:val="007F6767"/>
    <w:rsid w:val="00814C7E"/>
    <w:rsid w:val="00856657"/>
    <w:rsid w:val="00887374"/>
    <w:rsid w:val="0091489E"/>
    <w:rsid w:val="00963C83"/>
    <w:rsid w:val="00A17E65"/>
    <w:rsid w:val="00A20947"/>
    <w:rsid w:val="00BF6C44"/>
    <w:rsid w:val="00C5581D"/>
    <w:rsid w:val="00C87082"/>
    <w:rsid w:val="00D4294C"/>
    <w:rsid w:val="00D96153"/>
    <w:rsid w:val="00E6422C"/>
    <w:rsid w:val="00F9259E"/>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09"/>
    <w:pPr>
      <w:ind w:left="720"/>
      <w:contextualSpacing/>
    </w:pPr>
  </w:style>
  <w:style w:type="paragraph" w:styleId="NoSpacing">
    <w:name w:val="No Spacing"/>
    <w:uiPriority w:val="1"/>
    <w:qFormat/>
    <w:rsid w:val="001317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delegate</cp:lastModifiedBy>
  <cp:revision>5</cp:revision>
  <cp:lastPrinted>2014-01-22T07:33:00Z</cp:lastPrinted>
  <dcterms:created xsi:type="dcterms:W3CDTF">2014-01-22T07:10:00Z</dcterms:created>
  <dcterms:modified xsi:type="dcterms:W3CDTF">2014-01-23T00:57:00Z</dcterms:modified>
</cp:coreProperties>
</file>