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85" w:rsidRPr="00296485" w:rsidRDefault="0029648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COMMITTEE: ECOSOC</w:t>
      </w:r>
    </w:p>
    <w:p w:rsidR="00296485" w:rsidRPr="00296485" w:rsidRDefault="0029648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QUESTION OF: The Establishment of Governmental Transparency in LEDCs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MAIN SUBMITTER: FRANCE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CO-SUBMITTERS: JAPAN, BRAZIL, CUBA</w:t>
      </w:r>
    </w:p>
    <w:p w:rsidR="00077265" w:rsidRDefault="0007726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0772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Acknowledg</w:t>
      </w:r>
      <w:r w:rsidR="0007726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ing</w:t>
      </w:r>
      <w:r w:rsidRPr="00296485">
        <w:rPr>
          <w:rFonts w:asciiTheme="majorHAnsi" w:hAnsiTheme="majorHAnsi" w:cstheme="majorHAnsi"/>
          <w:i/>
          <w:color w:val="1A1A1A"/>
          <w:sz w:val="20"/>
          <w:szCs w:val="20"/>
        </w:rPr>
        <w:t xml:space="preserve">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the link between the presence of corruption and lack of government transparency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0772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Noting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the corrosive direct and indirect effects of corruption on economic development and lawful activity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0772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Recognizing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that corruption is a vital tool of organized crime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that is often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conducted on an international basis 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which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threaten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governments and legitimate commerce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296485" w:rsidP="0007726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Emphasizing</w:t>
      </w:r>
      <w:r w:rsidR="00700CC5" w:rsidRPr="00296485">
        <w:rPr>
          <w:rFonts w:asciiTheme="majorHAnsi" w:hAnsiTheme="majorHAnsi" w:cstheme="majorHAnsi"/>
          <w:i/>
          <w:color w:val="1A1A1A"/>
          <w:sz w:val="20"/>
          <w:szCs w:val="20"/>
        </w:rPr>
        <w:t xml:space="preserve"> </w:t>
      </w:r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the dangers that corruption brings to society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security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stability and jeopardize</w:t>
      </w:r>
      <w:bookmarkStart w:id="0" w:name="_GoBack"/>
      <w:bookmarkEnd w:id="0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s social, economic and political development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Recognizing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the importance of a transparent government to facilitate economic growth and sustainable development of developing countries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Understand</w:t>
      </w:r>
      <w:r w:rsidR="0007726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ing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 xml:space="preserve">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that select crucial information must remain confidential for the national security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Reitera</w:t>
      </w:r>
      <w:r w:rsidR="00077265">
        <w:rPr>
          <w:rFonts w:asciiTheme="majorHAnsi" w:hAnsiTheme="majorHAnsi" w:cstheme="majorHAnsi"/>
          <w:b/>
          <w:i/>
          <w:color w:val="1A1A1A"/>
          <w:sz w:val="20"/>
          <w:szCs w:val="20"/>
          <w:u w:val="single"/>
        </w:rPr>
        <w:t>ting</w:t>
      </w:r>
      <w:r w:rsidRPr="00296485">
        <w:rPr>
          <w:rFonts w:asciiTheme="majorHAnsi" w:hAnsiTheme="majorHAnsi" w:cstheme="majorHAnsi"/>
          <w:i/>
          <w:color w:val="1A1A1A"/>
          <w:sz w:val="20"/>
          <w:szCs w:val="20"/>
        </w:rPr>
        <w:t xml:space="preserve">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the condemnation of corruption, bribery and illegal transfer of funds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07726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1.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Requests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national and international measures to combat corrupt practices and bribery in international transactions and for international cooperation in support of those measures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>;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07726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2.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Calls for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international action to combat corrupt practices and bribery through measures such as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but not limited to: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          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ab/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ab/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 a) </w:t>
      </w:r>
      <w:proofErr w:type="gram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increased</w:t>
      </w:r>
      <w:proofErr w:type="gramEnd"/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international cooperation through the United Nations system,</w:t>
      </w:r>
    </w:p>
    <w:p w:rsidR="00700CC5" w:rsidRPr="00296485" w:rsidRDefault="00700CC5" w:rsidP="00296485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                    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ab/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    </w:t>
      </w:r>
      <w:proofErr w:type="spell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i</w:t>
      </w:r>
      <w:proofErr w:type="spellEnd"/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) </w:t>
      </w:r>
      <w:proofErr w:type="gram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to</w:t>
      </w:r>
      <w:proofErr w:type="gramEnd"/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devise ways and means of preventing and addressing illegal transfers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                       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ab/>
        <w:t xml:space="preserve">     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ii) </w:t>
      </w:r>
      <w:proofErr w:type="gram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to</w:t>
      </w:r>
      <w:proofErr w:type="gramEnd"/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ban illegally transferred funds to the countries of origin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077265" w:rsidRDefault="00700CC5" w:rsidP="00077265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           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ab/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b) </w:t>
      </w:r>
      <w:proofErr w:type="gram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international</w:t>
      </w:r>
      <w:proofErr w:type="gramEnd"/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community support 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by all countries to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strengthen regulatory 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 xml:space="preserve">      </w:t>
      </w:r>
    </w:p>
    <w:p w:rsidR="00700CC5" w:rsidRPr="00296485" w:rsidRDefault="00077265" w:rsidP="00077265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>
        <w:rPr>
          <w:rFonts w:asciiTheme="majorHAnsi" w:hAnsiTheme="majorHAnsi" w:cstheme="majorHAnsi"/>
          <w:color w:val="1A1A1A"/>
          <w:sz w:val="20"/>
          <w:szCs w:val="20"/>
        </w:rPr>
        <w:tab/>
        <w:t xml:space="preserve">     </w:t>
      </w:r>
      <w:proofErr w:type="gramStart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frameworks</w:t>
      </w:r>
      <w:proofErr w:type="gramEnd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for preventing corruption, </w:t>
      </w:r>
      <w:r>
        <w:rPr>
          <w:rFonts w:asciiTheme="majorHAnsi" w:hAnsiTheme="majorHAnsi" w:cstheme="majorHAnsi"/>
          <w:color w:val="1A1A1A"/>
          <w:sz w:val="20"/>
          <w:szCs w:val="20"/>
        </w:rPr>
        <w:t>bribery etc;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07726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3.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Requests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member states to act on a national level through examining the adequacy of their domestic legal systems which guard corruption through means such as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but not limited to:</w:t>
      </w:r>
    </w:p>
    <w:p w:rsidR="00077265" w:rsidRDefault="00700CC5" w:rsidP="00077265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a) Increase the transparency and monitoring of financial transactions and limiting 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 xml:space="preserve">  </w:t>
      </w:r>
    </w:p>
    <w:p w:rsidR="00700CC5" w:rsidRPr="00296485" w:rsidRDefault="00077265" w:rsidP="00077265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1A1A1A"/>
          <w:sz w:val="20"/>
          <w:szCs w:val="20"/>
        </w:rPr>
      </w:pPr>
      <w:r>
        <w:rPr>
          <w:rFonts w:asciiTheme="majorHAnsi" w:hAnsiTheme="majorHAnsi" w:cstheme="majorHAnsi"/>
          <w:color w:val="1A1A1A"/>
          <w:sz w:val="20"/>
          <w:szCs w:val="20"/>
        </w:rPr>
        <w:t xml:space="preserve">    </w:t>
      </w:r>
      <w:proofErr w:type="gramStart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bank</w:t>
      </w:r>
      <w:proofErr w:type="gramEnd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and professional secrecy in cases i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nvolving criminal investigation,</w:t>
      </w:r>
    </w:p>
    <w:p w:rsidR="00077265" w:rsidRDefault="00700CC5" w:rsidP="00077265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b) Creating legislation and establishing </w:t>
      </w:r>
      <w:proofErr w:type="spell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programmes</w:t>
      </w:r>
      <w:proofErr w:type="spellEnd"/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promoting the full involvement </w:t>
      </w:r>
    </w:p>
    <w:p w:rsidR="00700CC5" w:rsidRPr="00296485" w:rsidRDefault="00077265" w:rsidP="00077265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1A1A1A"/>
          <w:sz w:val="20"/>
          <w:szCs w:val="20"/>
        </w:rPr>
      </w:pPr>
      <w:r>
        <w:rPr>
          <w:rFonts w:asciiTheme="majorHAnsi" w:hAnsiTheme="majorHAnsi" w:cstheme="majorHAnsi"/>
          <w:color w:val="1A1A1A"/>
          <w:sz w:val="20"/>
          <w:szCs w:val="20"/>
        </w:rPr>
        <w:t xml:space="preserve">    </w:t>
      </w:r>
      <w:proofErr w:type="gramStart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of</w:t>
      </w:r>
      <w:proofErr w:type="gramEnd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civilians in efforts to fight corruption</w:t>
      </w:r>
      <w:r>
        <w:rPr>
          <w:rFonts w:asciiTheme="majorHAnsi" w:hAnsiTheme="majorHAnsi" w:cstheme="majorHAnsi"/>
          <w:color w:val="1A1A1A"/>
          <w:sz w:val="20"/>
          <w:szCs w:val="20"/>
        </w:rPr>
        <w:t>;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4.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Decides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to establish a United Nations body with the purpose of offering services such as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but not limited to: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        a) Auditing services for LEDCs that do not have the resources to self audit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07726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        b) Hold an international multilateral forum to further pursue the cause of establishing</w:t>
      </w:r>
      <w:r w:rsidR="00296485">
        <w:rPr>
          <w:rFonts w:asciiTheme="majorHAnsi" w:hAnsiTheme="majorHAnsi" w:cstheme="majorHAnsi"/>
          <w:color w:val="1A1A1A"/>
          <w:sz w:val="20"/>
          <w:szCs w:val="20"/>
        </w:rPr>
        <w:t xml:space="preserve">            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="00296485">
        <w:rPr>
          <w:rFonts w:asciiTheme="majorHAnsi" w:hAnsiTheme="majorHAnsi" w:cstheme="majorHAnsi"/>
          <w:color w:val="1A1A1A"/>
          <w:sz w:val="20"/>
          <w:szCs w:val="20"/>
        </w:rPr>
        <w:t xml:space="preserve">       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 xml:space="preserve">            </w:t>
      </w:r>
    </w:p>
    <w:p w:rsidR="00700CC5" w:rsidRPr="00296485" w:rsidRDefault="0007726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>
        <w:rPr>
          <w:rFonts w:asciiTheme="majorHAnsi" w:hAnsiTheme="majorHAnsi" w:cstheme="majorHAnsi"/>
          <w:color w:val="1A1A1A"/>
          <w:sz w:val="20"/>
          <w:szCs w:val="20"/>
        </w:rPr>
        <w:t xml:space="preserve">             </w:t>
      </w:r>
      <w:proofErr w:type="gramStart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government</w:t>
      </w:r>
      <w:proofErr w:type="gramEnd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transparency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07726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        c) Establish an independent committee of member states to create a set of standards for </w:t>
      </w:r>
    </w:p>
    <w:p w:rsidR="00700CC5" w:rsidRPr="00296485" w:rsidRDefault="0007726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>
        <w:rPr>
          <w:rFonts w:asciiTheme="majorHAnsi" w:hAnsiTheme="majorHAnsi" w:cstheme="majorHAnsi"/>
          <w:color w:val="1A1A1A"/>
          <w:sz w:val="20"/>
          <w:szCs w:val="20"/>
        </w:rPr>
        <w:t xml:space="preserve">            </w:t>
      </w:r>
      <w:proofErr w:type="gramStart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developing</w:t>
      </w:r>
      <w:proofErr w:type="gramEnd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government transparency</w:t>
      </w:r>
      <w:r>
        <w:rPr>
          <w:rFonts w:asciiTheme="majorHAnsi" w:hAnsiTheme="majorHAnsi" w:cstheme="majorHAnsi"/>
          <w:color w:val="1A1A1A"/>
          <w:sz w:val="20"/>
          <w:szCs w:val="20"/>
        </w:rPr>
        <w:t>;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5.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Recommends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that all executive departments and agencies solicit public feedback to assess and improve their level of collaboration and to identify new opportunities for cooperation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 therefore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such departments 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can act in </w:t>
      </w:r>
      <w:proofErr w:type="spellStart"/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favour</w:t>
      </w:r>
      <w:proofErr w:type="spellEnd"/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of the public,</w:t>
      </w:r>
    </w:p>
    <w:p w:rsidR="00700CC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296485" w:rsidRDefault="0029648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296485" w:rsidRPr="00296485" w:rsidRDefault="0029648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lastRenderedPageBreak/>
        <w:t xml:space="preserve">6.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Encourages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basic government information to be easily accessible and available to the public with methods such as but not limited to:</w:t>
      </w:r>
    </w:p>
    <w:p w:rsidR="00700CC5" w:rsidRPr="00296485" w:rsidRDefault="00700CC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a) The use of technology such as governmental websites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b) Weekly open governmental press conferences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>;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7.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Requests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that sensitive information such as military weapons and strategy must remain classified or reclassified to a higher level in the hierarchy of classification of government confidential information to prevent harm to national interests and security during the pursuit of transparency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8.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Suggests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the implementation of methods to educate and raise awareness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of the dangers of corruption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in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the population such as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but not limited to:</w:t>
      </w:r>
    </w:p>
    <w:p w:rsidR="00700CC5" w:rsidRPr="00296485" w:rsidRDefault="0029648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a) </w:t>
      </w:r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Billboards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29648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b) </w:t>
      </w:r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Advertisements on social media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c) Including lessons on the immorality of corruption and the importance of government transparency in the national curriculum throughout primary education 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at least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once every school-term</w:t>
      </w:r>
      <w:r w:rsidR="00077265">
        <w:rPr>
          <w:rFonts w:asciiTheme="majorHAnsi" w:hAnsiTheme="majorHAnsi" w:cstheme="majorHAnsi"/>
          <w:color w:val="1A1A1A"/>
          <w:sz w:val="20"/>
          <w:szCs w:val="20"/>
        </w:rPr>
        <w:t>;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9. 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  <w:u w:val="single"/>
        </w:rPr>
        <w:t>Requests</w:t>
      </w:r>
      <w:r w:rsidRPr="00296485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 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member nations to encourage the use of and cooperation with NGOs to expose corruption and to independently assess the progress of establishing transparency such as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but not limited to:</w:t>
      </w:r>
    </w:p>
    <w:p w:rsidR="00700CC5" w:rsidRPr="00296485" w:rsidRDefault="0029648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a) Reporters </w:t>
      </w:r>
      <w:proofErr w:type="gramStart"/>
      <w:r w:rsidRPr="00296485">
        <w:rPr>
          <w:rFonts w:asciiTheme="majorHAnsi" w:hAnsiTheme="majorHAnsi" w:cstheme="majorHAnsi"/>
          <w:color w:val="1A1A1A"/>
          <w:sz w:val="20"/>
          <w:szCs w:val="20"/>
        </w:rPr>
        <w:t>W</w:t>
      </w:r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>ithout</w:t>
      </w:r>
      <w:proofErr w:type="gramEnd"/>
      <w:r w:rsidR="00700CC5" w:rsidRPr="00296485">
        <w:rPr>
          <w:rFonts w:asciiTheme="majorHAnsi" w:hAnsiTheme="majorHAnsi" w:cstheme="majorHAnsi"/>
          <w:color w:val="1A1A1A"/>
          <w:sz w:val="20"/>
          <w:szCs w:val="20"/>
        </w:rPr>
        <w:t xml:space="preserve"> Borders</w:t>
      </w:r>
      <w:r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b) Transparency International</w:t>
      </w:r>
      <w:r w:rsidR="00296485" w:rsidRPr="00296485">
        <w:rPr>
          <w:rFonts w:asciiTheme="majorHAnsi" w:hAnsiTheme="majorHAnsi" w:cstheme="majorHAnsi"/>
          <w:color w:val="1A1A1A"/>
          <w:sz w:val="20"/>
          <w:szCs w:val="20"/>
        </w:rPr>
        <w:t>,</w:t>
      </w:r>
    </w:p>
    <w:p w:rsidR="00700CC5" w:rsidRPr="00296485" w:rsidRDefault="00700CC5" w:rsidP="0029648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  <w:sz w:val="20"/>
          <w:szCs w:val="20"/>
        </w:rPr>
      </w:pPr>
      <w:r w:rsidRPr="00296485">
        <w:rPr>
          <w:rFonts w:asciiTheme="majorHAnsi" w:hAnsiTheme="majorHAnsi" w:cstheme="majorHAnsi"/>
          <w:color w:val="1A1A1A"/>
          <w:sz w:val="20"/>
          <w:szCs w:val="20"/>
        </w:rPr>
        <w:t>c) Open Governmental Standards</w:t>
      </w:r>
      <w:r w:rsidR="00616450">
        <w:rPr>
          <w:rFonts w:asciiTheme="majorHAnsi" w:hAnsiTheme="majorHAnsi" w:cstheme="majorHAnsi"/>
          <w:color w:val="1A1A1A"/>
          <w:sz w:val="20"/>
          <w:szCs w:val="20"/>
        </w:rPr>
        <w:t>.</w:t>
      </w:r>
    </w:p>
    <w:p w:rsidR="00700CC5" w:rsidRPr="00296485" w:rsidRDefault="00700CC5" w:rsidP="00700C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0"/>
          <w:szCs w:val="20"/>
        </w:rPr>
      </w:pPr>
    </w:p>
    <w:p w:rsidR="009F6CFB" w:rsidRPr="00296485" w:rsidRDefault="009F6CFB" w:rsidP="00700CC5">
      <w:pPr>
        <w:rPr>
          <w:rFonts w:asciiTheme="majorHAnsi" w:hAnsiTheme="majorHAnsi" w:cstheme="majorHAnsi"/>
          <w:sz w:val="20"/>
          <w:szCs w:val="20"/>
        </w:rPr>
      </w:pPr>
    </w:p>
    <w:sectPr w:rsidR="009F6CFB" w:rsidRPr="00296485" w:rsidSect="009F6C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>
    <w:useFELayout/>
  </w:compat>
  <w:rsids>
    <w:rsidRoot w:val="00700CC5"/>
    <w:rsid w:val="00077265"/>
    <w:rsid w:val="00296485"/>
    <w:rsid w:val="00616450"/>
    <w:rsid w:val="00700CC5"/>
    <w:rsid w:val="009F6CFB"/>
    <w:rsid w:val="00B44B05"/>
    <w:rsid w:val="00D6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Parwati Surjaudaja</dc:creator>
  <cp:keywords/>
  <dc:description/>
  <cp:lastModifiedBy>agulinck</cp:lastModifiedBy>
  <cp:revision>5</cp:revision>
  <dcterms:created xsi:type="dcterms:W3CDTF">2014-01-22T07:42:00Z</dcterms:created>
  <dcterms:modified xsi:type="dcterms:W3CDTF">2014-01-22T08:28:00Z</dcterms:modified>
</cp:coreProperties>
</file>