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B6" w:rsidRPr="004814F1" w:rsidRDefault="00C26AB6" w:rsidP="00C26AB6">
      <w:pPr>
        <w:pStyle w:val="Body"/>
        <w:suppressLineNumbers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0"/>
        </w:rPr>
      </w:pPr>
      <w:r w:rsidRPr="004814F1">
        <w:rPr>
          <w:rFonts w:ascii="Calibri" w:hAnsi="Calibri" w:cs="Calibri"/>
          <w:b/>
          <w:color w:val="auto"/>
          <w:sz w:val="20"/>
        </w:rPr>
        <w:t>COMMITTEE</w:t>
      </w:r>
      <w:r w:rsidRPr="004814F1">
        <w:rPr>
          <w:rFonts w:ascii="Calibri" w:hAnsi="Calibri" w:cs="Calibri"/>
          <w:b/>
          <w:sz w:val="20"/>
        </w:rPr>
        <w:t>:</w:t>
      </w:r>
      <w:r w:rsidRPr="004814F1">
        <w:rPr>
          <w:rFonts w:ascii="Calibri" w:hAnsi="Calibri" w:cs="Calibri"/>
          <w:sz w:val="20"/>
        </w:rPr>
        <w:t xml:space="preserve"> ECOSOC</w:t>
      </w:r>
    </w:p>
    <w:p w:rsidR="00C26AB6" w:rsidRPr="004814F1" w:rsidRDefault="00C26AB6" w:rsidP="00C26AB6">
      <w:pPr>
        <w:pStyle w:val="Body"/>
        <w:suppressLineNumbers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Theme="minorEastAsia" w:hAnsi="Calibri" w:cs="Calibri"/>
          <w:sz w:val="20"/>
          <w:lang w:eastAsia="ko-KR"/>
        </w:rPr>
      </w:pPr>
      <w:r w:rsidRPr="004814F1">
        <w:rPr>
          <w:rFonts w:ascii="Calibri" w:hAnsi="Calibri" w:cs="Calibri"/>
          <w:b/>
          <w:sz w:val="20"/>
        </w:rPr>
        <w:t>QUESTION OF:</w:t>
      </w:r>
      <w:r w:rsidRPr="004814F1">
        <w:rPr>
          <w:rFonts w:ascii="Calibri" w:hAnsi="Calibri" w:cs="Calibri"/>
          <w:sz w:val="20"/>
        </w:rPr>
        <w:t xml:space="preserve"> </w:t>
      </w:r>
      <w:r w:rsidR="00F22C1C" w:rsidRPr="004814F1">
        <w:rPr>
          <w:rFonts w:ascii="Calibri" w:hAnsi="Calibri" w:cs="Calibri"/>
          <w:sz w:val="20"/>
        </w:rPr>
        <w:t>Question of countries with poor human rights records hosting international events</w:t>
      </w:r>
    </w:p>
    <w:p w:rsidR="00C26AB6" w:rsidRPr="004814F1" w:rsidRDefault="00C26AB6" w:rsidP="00C26AB6">
      <w:pPr>
        <w:pStyle w:val="Body"/>
        <w:suppressLineNumbers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0"/>
        </w:rPr>
      </w:pPr>
      <w:r w:rsidRPr="004814F1">
        <w:rPr>
          <w:rFonts w:ascii="Calibri" w:hAnsi="Calibri" w:cs="Calibri"/>
          <w:b/>
          <w:sz w:val="20"/>
        </w:rPr>
        <w:t xml:space="preserve">MAIN SUBMITTER: </w:t>
      </w:r>
      <w:r w:rsidR="00A946A5" w:rsidRPr="004814F1">
        <w:rPr>
          <w:rFonts w:ascii="Calibri" w:hAnsi="Calibri" w:cs="Calibri"/>
          <w:sz w:val="20"/>
        </w:rPr>
        <w:t>South Africa</w:t>
      </w:r>
    </w:p>
    <w:p w:rsidR="00C26AB6" w:rsidRPr="004814F1" w:rsidRDefault="00C26AB6" w:rsidP="00C26AB6">
      <w:pPr>
        <w:pStyle w:val="Body"/>
        <w:suppressLineNumbers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0"/>
        </w:rPr>
      </w:pPr>
      <w:r w:rsidRPr="004814F1">
        <w:rPr>
          <w:rFonts w:ascii="Calibri" w:hAnsi="Calibri" w:cs="Calibri"/>
          <w:b/>
          <w:sz w:val="20"/>
        </w:rPr>
        <w:t xml:space="preserve">Co-SUBMITTERS: </w:t>
      </w:r>
      <w:r w:rsidR="00A946A5" w:rsidRPr="004814F1">
        <w:rPr>
          <w:rFonts w:ascii="Calibri" w:hAnsi="Calibri" w:cs="Calibri"/>
          <w:sz w:val="20"/>
        </w:rPr>
        <w:t>Thailand, Togo</w:t>
      </w:r>
    </w:p>
    <w:p w:rsidR="006010FC" w:rsidRPr="004814F1" w:rsidRDefault="006010FC" w:rsidP="00C26AB6">
      <w:pPr>
        <w:pStyle w:val="Body"/>
        <w:suppressLineNumbers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0"/>
        </w:rPr>
      </w:pPr>
    </w:p>
    <w:p w:rsidR="006010FC" w:rsidRPr="004814F1" w:rsidRDefault="006010FC" w:rsidP="00C26AB6">
      <w:pPr>
        <w:pStyle w:val="Body"/>
        <w:suppressLineNumbers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 w:val="20"/>
        </w:rPr>
      </w:pPr>
    </w:p>
    <w:p w:rsidR="00C26AB6" w:rsidRPr="004814F1" w:rsidRDefault="00C26AB6" w:rsidP="00C26AB6">
      <w:pPr>
        <w:spacing w:after="120" w:line="240" w:lineRule="auto"/>
        <w:rPr>
          <w:rFonts w:ascii="Calibri" w:hAnsi="Calibri" w:cs="Calibri"/>
          <w:sz w:val="20"/>
          <w:szCs w:val="20"/>
          <w:lang w:eastAsia="ko-KR"/>
        </w:rPr>
      </w:pPr>
      <w:proofErr w:type="gramStart"/>
      <w:r w:rsidRPr="004814F1">
        <w:rPr>
          <w:rFonts w:ascii="Calibri" w:hAnsi="Calibri" w:cs="Calibri"/>
          <w:b/>
          <w:i/>
          <w:sz w:val="20"/>
          <w:szCs w:val="20"/>
          <w:u w:val="single"/>
          <w:lang w:eastAsia="ko-KR"/>
        </w:rPr>
        <w:t>Recognising</w:t>
      </w:r>
      <w:r w:rsidR="009418E5" w:rsidRPr="004814F1">
        <w:rPr>
          <w:rFonts w:ascii="Calibri" w:hAnsi="Calibri" w:cs="Calibri"/>
          <w:b/>
          <w:i/>
          <w:sz w:val="20"/>
          <w:szCs w:val="20"/>
          <w:u w:val="single"/>
          <w:lang w:eastAsia="ko-KR"/>
        </w:rPr>
        <w:t xml:space="preserve"> </w:t>
      </w:r>
      <w:r w:rsidRPr="004814F1">
        <w:rPr>
          <w:rFonts w:ascii="Calibri" w:hAnsi="Calibri" w:cs="Calibri"/>
          <w:sz w:val="20"/>
          <w:szCs w:val="20"/>
        </w:rPr>
        <w:t xml:space="preserve"> </w:t>
      </w:r>
      <w:r w:rsidR="00F22C1C" w:rsidRPr="004814F1">
        <w:rPr>
          <w:rFonts w:ascii="Calibri" w:hAnsi="Calibri" w:cs="Calibri"/>
          <w:sz w:val="20"/>
          <w:szCs w:val="20"/>
          <w:lang w:eastAsia="ko-KR"/>
        </w:rPr>
        <w:t>the</w:t>
      </w:r>
      <w:proofErr w:type="gramEnd"/>
      <w:r w:rsidR="00F22C1C" w:rsidRPr="004814F1">
        <w:rPr>
          <w:rFonts w:ascii="Calibri" w:hAnsi="Calibri" w:cs="Calibri"/>
          <w:sz w:val="20"/>
          <w:szCs w:val="20"/>
          <w:lang w:eastAsia="ko-KR"/>
        </w:rPr>
        <w:t xml:space="preserve"> political, economic and social significance of hosting international events</w:t>
      </w:r>
      <w:r w:rsidR="006B5999" w:rsidRPr="004814F1">
        <w:rPr>
          <w:rFonts w:ascii="Calibri" w:hAnsi="Calibri" w:cs="Calibri"/>
          <w:sz w:val="20"/>
          <w:szCs w:val="20"/>
          <w:lang w:eastAsia="ko-KR"/>
        </w:rPr>
        <w:t xml:space="preserve"> as well as the fundamentality of establishing diplomatic relationships amongst nations</w:t>
      </w:r>
      <w:r w:rsidR="00F22C1C" w:rsidRPr="004814F1">
        <w:rPr>
          <w:rFonts w:ascii="Calibri" w:hAnsi="Calibri" w:cs="Calibri"/>
          <w:sz w:val="20"/>
          <w:szCs w:val="20"/>
          <w:lang w:eastAsia="ko-KR"/>
        </w:rPr>
        <w:t>,</w:t>
      </w:r>
    </w:p>
    <w:p w:rsidR="00F22C1C" w:rsidRPr="004814F1" w:rsidRDefault="00DF7B04" w:rsidP="00C26AB6">
      <w:pPr>
        <w:spacing w:after="120" w:line="240" w:lineRule="auto"/>
        <w:rPr>
          <w:rFonts w:ascii="Calibri" w:hAnsi="Calibri" w:cs="Calibri"/>
          <w:sz w:val="20"/>
          <w:szCs w:val="20"/>
          <w:lang w:eastAsia="ko-KR"/>
        </w:rPr>
      </w:pPr>
      <w:r w:rsidRPr="004814F1">
        <w:rPr>
          <w:rFonts w:ascii="Calibri" w:hAnsi="Calibri" w:cs="Calibri"/>
          <w:b/>
          <w:i/>
          <w:sz w:val="20"/>
          <w:szCs w:val="20"/>
          <w:u w:val="single"/>
          <w:lang w:eastAsia="ko-KR"/>
        </w:rPr>
        <w:t>Acknowledging</w:t>
      </w:r>
      <w:r w:rsidR="00F22C1C" w:rsidRPr="004814F1">
        <w:rPr>
          <w:rFonts w:ascii="Calibri" w:hAnsi="Calibri" w:cs="Calibri"/>
          <w:sz w:val="20"/>
          <w:szCs w:val="20"/>
          <w:lang w:eastAsia="ko-KR"/>
        </w:rPr>
        <w:t xml:space="preserve"> the </w:t>
      </w:r>
      <w:r w:rsidR="00E159EA" w:rsidRPr="004814F1">
        <w:rPr>
          <w:rFonts w:ascii="Calibri" w:hAnsi="Calibri" w:cs="Calibri"/>
          <w:sz w:val="20"/>
          <w:szCs w:val="20"/>
          <w:lang w:eastAsia="ko-KR"/>
        </w:rPr>
        <w:t>ineffective</w:t>
      </w:r>
      <w:r w:rsidRPr="004814F1">
        <w:rPr>
          <w:rFonts w:ascii="Calibri" w:hAnsi="Calibri" w:cs="Calibri"/>
          <w:sz w:val="20"/>
          <w:szCs w:val="20"/>
          <w:lang w:eastAsia="ko-KR"/>
        </w:rPr>
        <w:t xml:space="preserve"> </w:t>
      </w:r>
      <w:r w:rsidR="00F22C1C" w:rsidRPr="004814F1">
        <w:rPr>
          <w:rFonts w:ascii="Calibri" w:hAnsi="Calibri" w:cs="Calibri"/>
          <w:sz w:val="20"/>
          <w:szCs w:val="20"/>
          <w:lang w:eastAsia="ko-KR"/>
        </w:rPr>
        <w:t>previous attempts</w:t>
      </w:r>
      <w:r w:rsidRPr="004814F1">
        <w:rPr>
          <w:rFonts w:ascii="Calibri" w:hAnsi="Calibri" w:cs="Calibri"/>
          <w:sz w:val="20"/>
          <w:szCs w:val="20"/>
          <w:lang w:eastAsia="ko-KR"/>
        </w:rPr>
        <w:t xml:space="preserve"> by organisations such as the UN and Amnesty International</w:t>
      </w:r>
      <w:r w:rsidR="00F22C1C" w:rsidRPr="004814F1">
        <w:rPr>
          <w:rFonts w:ascii="Calibri" w:hAnsi="Calibri" w:cs="Calibri"/>
          <w:sz w:val="20"/>
          <w:szCs w:val="20"/>
          <w:lang w:eastAsia="ko-KR"/>
        </w:rPr>
        <w:t xml:space="preserve"> to prevent countries with poor human rights records to host international events,</w:t>
      </w:r>
    </w:p>
    <w:p w:rsidR="00F22C1C" w:rsidRPr="004814F1" w:rsidRDefault="00F22C1C" w:rsidP="00C26AB6">
      <w:pPr>
        <w:spacing w:after="120" w:line="240" w:lineRule="auto"/>
        <w:rPr>
          <w:rFonts w:ascii="Calibri" w:hAnsi="Calibri" w:cs="Calibri"/>
          <w:sz w:val="20"/>
          <w:szCs w:val="20"/>
          <w:lang w:eastAsia="ko-KR"/>
        </w:rPr>
      </w:pPr>
      <w:r w:rsidRPr="004814F1">
        <w:rPr>
          <w:rFonts w:ascii="Calibri" w:hAnsi="Calibri" w:cs="Calibri"/>
          <w:b/>
          <w:i/>
          <w:sz w:val="20"/>
          <w:szCs w:val="20"/>
          <w:u w:val="single"/>
          <w:lang w:eastAsia="ko-KR"/>
        </w:rPr>
        <w:t>Fully alarmed</w:t>
      </w:r>
      <w:r w:rsidRPr="004814F1">
        <w:rPr>
          <w:rFonts w:ascii="Calibri" w:hAnsi="Calibri" w:cs="Calibri"/>
          <w:sz w:val="20"/>
          <w:szCs w:val="20"/>
          <w:lang w:eastAsia="ko-KR"/>
        </w:rPr>
        <w:t xml:space="preserve"> of the </w:t>
      </w:r>
      <w:r w:rsidR="00DF7B04" w:rsidRPr="004814F1">
        <w:rPr>
          <w:rFonts w:ascii="Calibri" w:hAnsi="Calibri" w:cs="Calibri"/>
          <w:sz w:val="20"/>
          <w:szCs w:val="20"/>
          <w:lang w:eastAsia="ko-KR"/>
        </w:rPr>
        <w:t>concerns for the safety of the overseas participants</w:t>
      </w:r>
      <w:r w:rsidRPr="004814F1">
        <w:rPr>
          <w:rFonts w:ascii="Calibri" w:hAnsi="Calibri" w:cs="Calibri"/>
          <w:sz w:val="20"/>
          <w:szCs w:val="20"/>
          <w:lang w:eastAsia="ko-KR"/>
        </w:rPr>
        <w:t xml:space="preserve"> of international events hosted by countries with poor human rights records</w:t>
      </w:r>
      <w:r w:rsidR="00DF7B04" w:rsidRPr="004814F1">
        <w:rPr>
          <w:rFonts w:ascii="Calibri" w:hAnsi="Calibri" w:cs="Calibri"/>
          <w:sz w:val="20"/>
          <w:szCs w:val="20"/>
          <w:lang w:eastAsia="ko-KR"/>
        </w:rPr>
        <w:t>,</w:t>
      </w:r>
    </w:p>
    <w:p w:rsidR="00A946A5" w:rsidRPr="004814F1" w:rsidRDefault="00A946A5" w:rsidP="00C26AB6">
      <w:pPr>
        <w:spacing w:after="120" w:line="240" w:lineRule="auto"/>
        <w:rPr>
          <w:rFonts w:ascii="Calibri" w:hAnsi="Calibri" w:cs="Calibri"/>
          <w:sz w:val="20"/>
          <w:szCs w:val="20"/>
          <w:lang w:eastAsia="ko-KR"/>
        </w:rPr>
      </w:pPr>
      <w:r w:rsidRPr="004814F1">
        <w:rPr>
          <w:rFonts w:ascii="Calibri" w:hAnsi="Calibri" w:cs="Calibri"/>
          <w:b/>
          <w:i/>
          <w:sz w:val="20"/>
          <w:szCs w:val="20"/>
          <w:u w:val="single"/>
          <w:lang w:eastAsia="ko-KR"/>
        </w:rPr>
        <w:t>Reminding</w:t>
      </w:r>
      <w:r w:rsidRPr="004814F1">
        <w:rPr>
          <w:rFonts w:ascii="Calibri" w:hAnsi="Calibri" w:cs="Calibri"/>
          <w:sz w:val="20"/>
          <w:szCs w:val="20"/>
          <w:lang w:eastAsia="ko-KR"/>
        </w:rPr>
        <w:t xml:space="preserve"> that Human Rights are rights which the UN has established to be inherent to all human beings without discrimination regardless of which language, gender, race or any other status;</w:t>
      </w:r>
    </w:p>
    <w:p w:rsidR="00A946A5" w:rsidRPr="004814F1" w:rsidRDefault="00A946A5" w:rsidP="00C26AB6">
      <w:pPr>
        <w:spacing w:after="120" w:line="240" w:lineRule="auto"/>
        <w:rPr>
          <w:rFonts w:ascii="Calibri" w:hAnsi="Calibri" w:cs="Calibri"/>
          <w:sz w:val="20"/>
          <w:szCs w:val="20"/>
          <w:lang w:eastAsia="ko-KR"/>
        </w:rPr>
      </w:pPr>
      <w:r w:rsidRPr="004814F1">
        <w:rPr>
          <w:rFonts w:ascii="Calibri" w:hAnsi="Calibri" w:cs="Calibri"/>
          <w:b/>
          <w:i/>
          <w:sz w:val="20"/>
          <w:szCs w:val="20"/>
          <w:u w:val="single"/>
          <w:lang w:eastAsia="ko-KR"/>
        </w:rPr>
        <w:t>Noting</w:t>
      </w:r>
      <w:r w:rsidRPr="004814F1">
        <w:rPr>
          <w:rFonts w:ascii="Calibri" w:hAnsi="Calibri" w:cs="Calibri"/>
          <w:sz w:val="20"/>
          <w:szCs w:val="20"/>
          <w:lang w:eastAsia="ko-KR"/>
        </w:rPr>
        <w:t xml:space="preserve"> the ability of international events in promoting human rights, </w:t>
      </w:r>
    </w:p>
    <w:p w:rsidR="00DF7B04" w:rsidRPr="004814F1" w:rsidRDefault="00DF7B04" w:rsidP="00C26AB6">
      <w:pPr>
        <w:spacing w:after="120" w:line="240" w:lineRule="auto"/>
        <w:rPr>
          <w:rFonts w:ascii="Calibri" w:hAnsi="Calibri" w:cs="Calibri"/>
          <w:sz w:val="20"/>
          <w:szCs w:val="20"/>
          <w:lang w:eastAsia="ko-KR"/>
        </w:rPr>
      </w:pPr>
    </w:p>
    <w:p w:rsidR="006B5999" w:rsidRPr="004814F1" w:rsidRDefault="006B5999" w:rsidP="006B5999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b/>
          <w:sz w:val="20"/>
          <w:szCs w:val="20"/>
          <w:u w:val="single"/>
        </w:rPr>
        <w:t>Requires</w:t>
      </w:r>
      <w:r w:rsidRPr="004814F1">
        <w:rPr>
          <w:rFonts w:ascii="Calibri" w:hAnsi="Calibri" w:cs="Calibri"/>
          <w:b/>
          <w:sz w:val="20"/>
          <w:szCs w:val="20"/>
        </w:rPr>
        <w:t xml:space="preserve"> </w:t>
      </w:r>
      <w:r w:rsidRPr="004814F1">
        <w:rPr>
          <w:rFonts w:ascii="Calibri" w:hAnsi="Calibri" w:cs="Calibri"/>
          <w:sz w:val="20"/>
          <w:szCs w:val="20"/>
        </w:rPr>
        <w:t>the need to raise awareness of Human Rights by means such as but not limited to:</w:t>
      </w:r>
      <w:r w:rsidRPr="004814F1">
        <w:rPr>
          <w:rFonts w:ascii="Calibri" w:hAnsi="Calibri" w:cs="Calibri"/>
          <w:sz w:val="20"/>
          <w:szCs w:val="20"/>
        </w:rPr>
        <w:tab/>
      </w:r>
    </w:p>
    <w:p w:rsidR="006B5999" w:rsidRPr="004814F1" w:rsidRDefault="006B5999" w:rsidP="006B5999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>Public campaigns that promote awareness in a nation</w:t>
      </w:r>
    </w:p>
    <w:p w:rsidR="006B5999" w:rsidRPr="004814F1" w:rsidRDefault="006B5999" w:rsidP="006B5999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>Implementation into school syllabus by ways such as but not limited to:</w:t>
      </w:r>
    </w:p>
    <w:p w:rsidR="006B5999" w:rsidRPr="004814F1" w:rsidRDefault="006B5999" w:rsidP="006B5999">
      <w:pPr>
        <w:pStyle w:val="ListParagraph"/>
        <w:numPr>
          <w:ilvl w:val="2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>Sending speakers to schools to educate the students about the issue</w:t>
      </w:r>
      <w:r w:rsidR="006010FC" w:rsidRPr="004814F1">
        <w:rPr>
          <w:rFonts w:ascii="Calibri" w:hAnsi="Calibri" w:cs="Calibri"/>
          <w:sz w:val="20"/>
          <w:szCs w:val="20"/>
        </w:rPr>
        <w:t>;</w:t>
      </w:r>
    </w:p>
    <w:p w:rsidR="006B5999" w:rsidRPr="004814F1" w:rsidRDefault="006B5999" w:rsidP="006B5999">
      <w:pPr>
        <w:pStyle w:val="ListParagraph"/>
        <w:ind w:left="1080"/>
        <w:rPr>
          <w:rFonts w:ascii="Calibri" w:hAnsi="Calibri" w:cs="Calibri"/>
          <w:sz w:val="20"/>
          <w:szCs w:val="20"/>
        </w:rPr>
      </w:pPr>
    </w:p>
    <w:p w:rsidR="006B5999" w:rsidRPr="004814F1" w:rsidRDefault="006B5999" w:rsidP="006B5999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  <w:u w:val="single"/>
        </w:rPr>
        <w:t>Recommends</w:t>
      </w:r>
      <w:r w:rsidRPr="004814F1">
        <w:rPr>
          <w:rFonts w:ascii="Calibri" w:hAnsi="Calibri" w:cs="Calibri"/>
          <w:sz w:val="20"/>
          <w:szCs w:val="20"/>
        </w:rPr>
        <w:t xml:space="preserve"> mem</w:t>
      </w:r>
      <w:r w:rsidR="006010FC" w:rsidRPr="004814F1">
        <w:rPr>
          <w:rFonts w:ascii="Calibri" w:hAnsi="Calibri" w:cs="Calibri"/>
          <w:sz w:val="20"/>
          <w:szCs w:val="20"/>
        </w:rPr>
        <w:t>ber nations to implement tighter</w:t>
      </w:r>
      <w:r w:rsidRPr="004814F1">
        <w:rPr>
          <w:rFonts w:ascii="Calibri" w:hAnsi="Calibri" w:cs="Calibri"/>
          <w:sz w:val="20"/>
          <w:szCs w:val="20"/>
        </w:rPr>
        <w:t xml:space="preserve"> laws and regulations that concerns the violation of human rights such as but not limited to:</w:t>
      </w:r>
    </w:p>
    <w:p w:rsidR="006B5999" w:rsidRPr="004814F1" w:rsidRDefault="006010FC" w:rsidP="006B5999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>Enforce laws against</w:t>
      </w:r>
      <w:r w:rsidR="006B5999" w:rsidRPr="004814F1">
        <w:rPr>
          <w:rFonts w:ascii="Calibri" w:hAnsi="Calibri" w:cs="Calibri"/>
          <w:sz w:val="20"/>
          <w:szCs w:val="20"/>
        </w:rPr>
        <w:t xml:space="preserve"> discrimination</w:t>
      </w:r>
      <w:r w:rsidRPr="004814F1">
        <w:rPr>
          <w:rFonts w:ascii="Calibri" w:hAnsi="Calibri" w:cs="Calibri"/>
          <w:sz w:val="20"/>
          <w:szCs w:val="20"/>
        </w:rPr>
        <w:t>;</w:t>
      </w:r>
    </w:p>
    <w:p w:rsidR="006B5999" w:rsidRPr="004814F1" w:rsidRDefault="006B5999" w:rsidP="006B5999">
      <w:pPr>
        <w:pStyle w:val="ListParagraph"/>
        <w:rPr>
          <w:rFonts w:ascii="Calibri" w:hAnsi="Calibri" w:cs="Calibri"/>
          <w:sz w:val="20"/>
          <w:szCs w:val="20"/>
        </w:rPr>
      </w:pPr>
    </w:p>
    <w:p w:rsidR="006B5999" w:rsidRPr="004814F1" w:rsidRDefault="00A946A5" w:rsidP="006B5999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  <w:u w:val="single"/>
        </w:rPr>
        <w:t>Further recommends</w:t>
      </w:r>
      <w:r w:rsidR="006B5999" w:rsidRPr="004814F1">
        <w:rPr>
          <w:rFonts w:ascii="Calibri" w:hAnsi="Calibri" w:cs="Calibri"/>
          <w:sz w:val="20"/>
          <w:szCs w:val="20"/>
        </w:rPr>
        <w:t xml:space="preserve"> hosting countries to make an explicit public commitment to respect human rights as enshrined in the Universal Declaration of Human Rights such as but not limited to:</w:t>
      </w:r>
    </w:p>
    <w:p w:rsidR="006B5999" w:rsidRPr="004814F1" w:rsidRDefault="006B5999" w:rsidP="006B5999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 xml:space="preserve">Establishing a strategy for integrating human rights- </w:t>
      </w:r>
      <w:r w:rsidR="006010FC" w:rsidRPr="004814F1">
        <w:rPr>
          <w:rFonts w:ascii="Calibri" w:hAnsi="Calibri" w:cs="Calibri"/>
          <w:sz w:val="20"/>
          <w:szCs w:val="20"/>
        </w:rPr>
        <w:t xml:space="preserve">an </w:t>
      </w:r>
      <w:r w:rsidRPr="004814F1">
        <w:rPr>
          <w:rFonts w:ascii="Calibri" w:hAnsi="Calibri" w:cs="Calibri"/>
          <w:sz w:val="20"/>
          <w:szCs w:val="20"/>
        </w:rPr>
        <w:t>approach based on the UN Guiding Principles of Business and Human Rights into the governing body’s relevant operating procedures such as but not limited to:</w:t>
      </w:r>
    </w:p>
    <w:p w:rsidR="006B5999" w:rsidRPr="004814F1" w:rsidRDefault="00A946A5" w:rsidP="006B5999">
      <w:pPr>
        <w:pStyle w:val="ListParagraph"/>
        <w:numPr>
          <w:ilvl w:val="2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>Candidate city/</w:t>
      </w:r>
      <w:r w:rsidR="006B5999" w:rsidRPr="004814F1">
        <w:rPr>
          <w:rFonts w:ascii="Calibri" w:hAnsi="Calibri" w:cs="Calibri"/>
          <w:sz w:val="20"/>
          <w:szCs w:val="20"/>
        </w:rPr>
        <w:t>country</w:t>
      </w:r>
      <w:r w:rsidRPr="004814F1">
        <w:rPr>
          <w:rFonts w:ascii="Calibri" w:hAnsi="Calibri" w:cs="Calibri"/>
          <w:sz w:val="20"/>
          <w:szCs w:val="20"/>
        </w:rPr>
        <w:t xml:space="preserve"> </w:t>
      </w:r>
      <w:r w:rsidR="006B5999" w:rsidRPr="004814F1">
        <w:rPr>
          <w:rFonts w:ascii="Calibri" w:hAnsi="Calibri" w:cs="Calibri"/>
          <w:sz w:val="20"/>
          <w:szCs w:val="20"/>
        </w:rPr>
        <w:t>requirements</w:t>
      </w:r>
      <w:r w:rsidR="006010FC" w:rsidRPr="004814F1">
        <w:rPr>
          <w:rFonts w:ascii="Calibri" w:hAnsi="Calibri" w:cs="Calibri"/>
          <w:sz w:val="20"/>
          <w:szCs w:val="20"/>
        </w:rPr>
        <w:t xml:space="preserve"> </w:t>
      </w:r>
    </w:p>
    <w:p w:rsidR="006B5999" w:rsidRPr="004814F1" w:rsidRDefault="006B5999" w:rsidP="006B5999">
      <w:pPr>
        <w:pStyle w:val="ListParagraph"/>
        <w:numPr>
          <w:ilvl w:val="2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>Host city agreements</w:t>
      </w:r>
    </w:p>
    <w:p w:rsidR="006B5999" w:rsidRPr="004814F1" w:rsidRDefault="006B5999" w:rsidP="006B5999">
      <w:pPr>
        <w:pStyle w:val="ListParagraph"/>
        <w:numPr>
          <w:ilvl w:val="2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>Impact studies</w:t>
      </w:r>
    </w:p>
    <w:p w:rsidR="006B5999" w:rsidRPr="004814F1" w:rsidRDefault="006B5999" w:rsidP="006B5999">
      <w:pPr>
        <w:pStyle w:val="ListParagraph"/>
        <w:numPr>
          <w:ilvl w:val="2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>Legacy/knowledge management transfer processes</w:t>
      </w:r>
      <w:r w:rsidR="006010FC" w:rsidRPr="004814F1">
        <w:rPr>
          <w:rFonts w:ascii="Calibri" w:hAnsi="Calibri" w:cs="Calibri"/>
          <w:sz w:val="20"/>
          <w:szCs w:val="20"/>
        </w:rPr>
        <w:t>;</w:t>
      </w:r>
    </w:p>
    <w:p w:rsidR="004E3BBA" w:rsidRPr="004814F1" w:rsidRDefault="004E3BBA" w:rsidP="004E3BBA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>Increased funding for the security force to ensure the safety of participants</w:t>
      </w:r>
      <w:r w:rsidR="00883C86" w:rsidRPr="004814F1">
        <w:rPr>
          <w:rFonts w:ascii="Calibri" w:hAnsi="Calibri" w:cs="Calibri"/>
          <w:sz w:val="20"/>
          <w:szCs w:val="20"/>
        </w:rPr>
        <w:t>,</w:t>
      </w:r>
    </w:p>
    <w:p w:rsidR="004E3BBA" w:rsidRPr="004814F1" w:rsidRDefault="004E3BBA" w:rsidP="001E679D">
      <w:pPr>
        <w:pStyle w:val="ListParagraph"/>
        <w:ind w:left="1440"/>
        <w:rPr>
          <w:rFonts w:ascii="Calibri" w:hAnsi="Calibri" w:cs="Calibri"/>
          <w:sz w:val="20"/>
          <w:szCs w:val="20"/>
        </w:rPr>
      </w:pPr>
    </w:p>
    <w:p w:rsidR="006B5999" w:rsidRPr="004814F1" w:rsidRDefault="006B5999" w:rsidP="006B5999">
      <w:pPr>
        <w:pStyle w:val="ListParagraph"/>
        <w:ind w:left="1080"/>
        <w:rPr>
          <w:rFonts w:ascii="Calibri" w:hAnsi="Calibri" w:cs="Calibri"/>
          <w:sz w:val="20"/>
          <w:szCs w:val="20"/>
        </w:rPr>
      </w:pPr>
    </w:p>
    <w:p w:rsidR="006B5999" w:rsidRPr="004814F1" w:rsidRDefault="00A946A5" w:rsidP="006B5999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  <w:u w:val="single"/>
        </w:rPr>
        <w:t>Calls upon</w:t>
      </w:r>
      <w:r w:rsidRPr="004814F1">
        <w:rPr>
          <w:rFonts w:ascii="Calibri" w:hAnsi="Calibri" w:cs="Calibri"/>
          <w:sz w:val="20"/>
          <w:szCs w:val="20"/>
        </w:rPr>
        <w:t xml:space="preserve"> </w:t>
      </w:r>
      <w:r w:rsidR="006B5999" w:rsidRPr="004814F1">
        <w:rPr>
          <w:rFonts w:ascii="Calibri" w:hAnsi="Calibri" w:cs="Calibri"/>
          <w:sz w:val="20"/>
          <w:szCs w:val="20"/>
        </w:rPr>
        <w:t>worldwide sponsors and media partners, to respect human rights in line with the Guiding Principles such as but not limited to:</w:t>
      </w:r>
    </w:p>
    <w:p w:rsidR="006B5999" w:rsidRPr="004814F1" w:rsidRDefault="006B5999" w:rsidP="006B5999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>Adopting a human rights policy statement</w:t>
      </w:r>
    </w:p>
    <w:p w:rsidR="006B5999" w:rsidRPr="004814F1" w:rsidRDefault="006B5999" w:rsidP="006B5999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4814F1">
        <w:rPr>
          <w:rFonts w:ascii="Calibri" w:hAnsi="Calibri" w:cs="Calibri"/>
          <w:sz w:val="20"/>
          <w:szCs w:val="20"/>
        </w:rPr>
        <w:t>Publicly disclose information on their efforts to implement human rights</w:t>
      </w:r>
      <w:r w:rsidR="006010FC" w:rsidRPr="004814F1">
        <w:rPr>
          <w:rFonts w:ascii="Calibri" w:hAnsi="Calibri" w:cs="Calibri"/>
          <w:sz w:val="20"/>
          <w:szCs w:val="20"/>
        </w:rPr>
        <w:t>;</w:t>
      </w:r>
    </w:p>
    <w:p w:rsidR="006B5999" w:rsidRPr="004814F1" w:rsidRDefault="006B5999" w:rsidP="006B5999">
      <w:pPr>
        <w:pStyle w:val="ListParagraph"/>
        <w:ind w:left="1440"/>
        <w:rPr>
          <w:rFonts w:ascii="Calibri" w:hAnsi="Calibri" w:cs="Calibri"/>
          <w:sz w:val="20"/>
          <w:szCs w:val="20"/>
        </w:rPr>
      </w:pPr>
    </w:p>
    <w:p w:rsidR="00C02119" w:rsidRPr="004814F1" w:rsidRDefault="00E159EA" w:rsidP="006B5999">
      <w:pPr>
        <w:pStyle w:val="ListParagraph"/>
        <w:numPr>
          <w:ilvl w:val="0"/>
          <w:numId w:val="1"/>
        </w:numPr>
        <w:spacing w:after="120" w:line="240" w:lineRule="auto"/>
        <w:rPr>
          <w:rFonts w:ascii="Calibri" w:hAnsi="Calibri" w:cs="Calibri"/>
          <w:sz w:val="20"/>
          <w:szCs w:val="20"/>
          <w:lang w:eastAsia="ko-KR"/>
        </w:rPr>
      </w:pPr>
      <w:r w:rsidRPr="004814F1">
        <w:rPr>
          <w:rFonts w:ascii="Calibri" w:hAnsi="Calibri" w:cs="Calibri"/>
          <w:sz w:val="20"/>
          <w:szCs w:val="20"/>
          <w:u w:val="single"/>
          <w:lang w:eastAsia="ko-KR"/>
        </w:rPr>
        <w:t>Strongly urges</w:t>
      </w:r>
      <w:r w:rsidRPr="004814F1">
        <w:rPr>
          <w:rFonts w:ascii="Calibri" w:hAnsi="Calibri" w:cs="Calibri"/>
          <w:sz w:val="20"/>
          <w:szCs w:val="20"/>
          <w:lang w:eastAsia="ko-KR"/>
        </w:rPr>
        <w:t xml:space="preserve"> all participating countries to promote fair play and act of respect </w:t>
      </w:r>
      <w:r w:rsidR="00C02119" w:rsidRPr="004814F1">
        <w:rPr>
          <w:rFonts w:ascii="Calibri" w:hAnsi="Calibri" w:cs="Calibri"/>
          <w:sz w:val="20"/>
          <w:szCs w:val="20"/>
          <w:lang w:eastAsia="ko-KR"/>
        </w:rPr>
        <w:t xml:space="preserve">among participants as well as in respect of the observers </w:t>
      </w:r>
      <w:r w:rsidRPr="004814F1">
        <w:rPr>
          <w:rFonts w:ascii="Calibri" w:hAnsi="Calibri" w:cs="Calibri"/>
          <w:sz w:val="20"/>
          <w:szCs w:val="20"/>
          <w:lang w:eastAsia="ko-KR"/>
        </w:rPr>
        <w:t xml:space="preserve">during an international event </w:t>
      </w:r>
      <w:r w:rsidR="00C02119" w:rsidRPr="004814F1">
        <w:rPr>
          <w:rFonts w:ascii="Calibri" w:hAnsi="Calibri" w:cs="Calibri"/>
          <w:sz w:val="20"/>
          <w:szCs w:val="20"/>
          <w:lang w:eastAsia="ko-KR"/>
        </w:rPr>
        <w:t xml:space="preserve">in ways such as but not limited to: </w:t>
      </w:r>
    </w:p>
    <w:p w:rsidR="00C02119" w:rsidRPr="004814F1" w:rsidRDefault="00C02119" w:rsidP="00C02119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sz w:val="20"/>
          <w:szCs w:val="20"/>
          <w:lang w:eastAsia="ko-KR"/>
        </w:rPr>
      </w:pPr>
      <w:r w:rsidRPr="004814F1">
        <w:rPr>
          <w:rFonts w:ascii="Calibri" w:hAnsi="Calibri" w:cs="Calibri"/>
          <w:sz w:val="20"/>
          <w:szCs w:val="20"/>
          <w:lang w:eastAsia="ko-KR"/>
        </w:rPr>
        <w:t xml:space="preserve">Increasing awareness of the fundamentality of adhering to </w:t>
      </w:r>
      <w:r w:rsidR="00A946A5" w:rsidRPr="004814F1">
        <w:rPr>
          <w:rFonts w:ascii="Calibri" w:hAnsi="Calibri" w:cs="Calibri"/>
          <w:sz w:val="20"/>
          <w:szCs w:val="20"/>
          <w:lang w:eastAsia="ko-KR"/>
        </w:rPr>
        <w:t>pre-</w:t>
      </w:r>
      <w:r w:rsidRPr="004814F1">
        <w:rPr>
          <w:rFonts w:ascii="Calibri" w:hAnsi="Calibri" w:cs="Calibri"/>
          <w:sz w:val="20"/>
          <w:szCs w:val="20"/>
          <w:lang w:eastAsia="ko-KR"/>
        </w:rPr>
        <w:t>existing solutions such as the FIFA anti-discriminatory rules</w:t>
      </w:r>
      <w:r w:rsidR="004814F1">
        <w:rPr>
          <w:rFonts w:ascii="Calibri" w:hAnsi="Calibri" w:cs="Calibri"/>
          <w:sz w:val="20"/>
          <w:szCs w:val="20"/>
          <w:lang w:eastAsia="ko-KR"/>
        </w:rPr>
        <w:t>.</w:t>
      </w:r>
    </w:p>
    <w:p w:rsidR="006010FC" w:rsidRPr="004814F1" w:rsidRDefault="006010FC" w:rsidP="006010FC">
      <w:pPr>
        <w:pStyle w:val="ListParagraph"/>
        <w:spacing w:after="120" w:line="240" w:lineRule="auto"/>
        <w:ind w:left="1080"/>
        <w:rPr>
          <w:rFonts w:ascii="Calibri" w:hAnsi="Calibri" w:cs="Calibri"/>
          <w:sz w:val="20"/>
          <w:szCs w:val="20"/>
          <w:lang w:eastAsia="ko-KR"/>
        </w:rPr>
      </w:pPr>
    </w:p>
    <w:p w:rsidR="00DF7B04" w:rsidRPr="004814F1" w:rsidRDefault="00DF7B04" w:rsidP="00C26AB6">
      <w:pPr>
        <w:spacing w:after="12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C26AB6" w:rsidRPr="004814F1" w:rsidRDefault="00C26AB6" w:rsidP="00C26AB6">
      <w:pPr>
        <w:rPr>
          <w:rFonts w:ascii="Calibri" w:hAnsi="Calibri" w:cs="Calibri"/>
          <w:sz w:val="20"/>
          <w:szCs w:val="20"/>
          <w:lang w:val="en-US"/>
        </w:rPr>
      </w:pPr>
    </w:p>
    <w:sectPr w:rsidR="00C26AB6" w:rsidRPr="004814F1" w:rsidSect="00601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7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FC2C84"/>
    <w:multiLevelType w:val="hybridMultilevel"/>
    <w:tmpl w:val="F5184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A4739"/>
    <w:multiLevelType w:val="hybridMultilevel"/>
    <w:tmpl w:val="3788E55C"/>
    <w:lvl w:ilvl="0" w:tplc="00202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6AB6"/>
    <w:rsid w:val="00152B78"/>
    <w:rsid w:val="001E679D"/>
    <w:rsid w:val="004814F1"/>
    <w:rsid w:val="004E3BBA"/>
    <w:rsid w:val="006010FC"/>
    <w:rsid w:val="006B5999"/>
    <w:rsid w:val="00836F73"/>
    <w:rsid w:val="00883C86"/>
    <w:rsid w:val="009418E5"/>
    <w:rsid w:val="009524DE"/>
    <w:rsid w:val="00A946A5"/>
    <w:rsid w:val="00C02119"/>
    <w:rsid w:val="00C26AB6"/>
    <w:rsid w:val="00C844AB"/>
    <w:rsid w:val="00D0433C"/>
    <w:rsid w:val="00DF7B04"/>
    <w:rsid w:val="00E159EA"/>
    <w:rsid w:val="00F2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26A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F7B0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5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Kyeong Kim</dc:creator>
  <cp:lastModifiedBy>agulinck</cp:lastModifiedBy>
  <cp:revision>6</cp:revision>
  <dcterms:created xsi:type="dcterms:W3CDTF">2014-01-22T04:35:00Z</dcterms:created>
  <dcterms:modified xsi:type="dcterms:W3CDTF">2014-01-22T07:45:00Z</dcterms:modified>
</cp:coreProperties>
</file>